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74A542">
      <w:pPr>
        <w:widowControl/>
        <w:shd w:val="clear" w:color="auto" w:fill="FFFFFF"/>
        <w:snapToGrid w:val="0"/>
        <w:jc w:val="center"/>
        <w:rPr>
          <w:rFonts w:hint="eastAsia" w:ascii="宋体" w:hAnsi="宋体" w:eastAsia="宋体" w:cs="宋体"/>
          <w:b/>
          <w:bCs/>
          <w:kern w:val="0"/>
          <w:sz w:val="8"/>
          <w:szCs w:val="10"/>
          <w:lang w:eastAsia="zh-CN"/>
        </w:rPr>
      </w:pPr>
      <w:r>
        <w:rPr>
          <w:rFonts w:hint="eastAsia" w:ascii="宋体" w:hAnsi="宋体" w:cs="宋体"/>
          <w:b/>
          <w:bCs/>
          <w:kern w:val="0"/>
          <w:sz w:val="32"/>
          <w:szCs w:val="36"/>
        </w:rPr>
        <w:t>冰品长沙代工地冰杯运输服务采招项目</w:t>
      </w:r>
      <w:r>
        <w:rPr>
          <w:rFonts w:hint="eastAsia" w:ascii="宋体" w:hAnsi="宋体" w:cs="宋体"/>
          <w:b/>
          <w:bCs/>
          <w:kern w:val="0"/>
          <w:sz w:val="32"/>
          <w:szCs w:val="36"/>
          <w:lang w:val="en-US" w:eastAsia="zh-CN"/>
        </w:rPr>
        <w:t>公告</w:t>
      </w:r>
    </w:p>
    <w:p w14:paraId="7319B148">
      <w:pPr>
        <w:widowControl/>
        <w:shd w:val="clear" w:color="auto" w:fill="FFFFFF"/>
        <w:snapToGrid w:val="0"/>
        <w:jc w:val="center"/>
        <w:rPr>
          <w:rFonts w:ascii="宋体" w:hAnsi="宋体" w:cs="宋体"/>
          <w:b/>
          <w:bCs/>
          <w:kern w:val="0"/>
          <w:sz w:val="8"/>
          <w:szCs w:val="10"/>
        </w:rPr>
      </w:pPr>
    </w:p>
    <w:p w14:paraId="0A99548F">
      <w:pPr>
        <w:ind w:firstLine="480" w:firstLineChars="200"/>
        <w:rPr>
          <w:rFonts w:ascii="仿宋_GB2312" w:hAnsi="仿宋" w:eastAsia="仿宋_GB2312"/>
          <w:sz w:val="24"/>
          <w:szCs w:val="28"/>
        </w:rPr>
      </w:pPr>
      <w:r>
        <w:rPr>
          <w:rFonts w:hint="eastAsia" w:ascii="仿宋_GB2312" w:hAnsi="仿宋" w:eastAsia="仿宋_GB2312"/>
          <w:sz w:val="24"/>
          <w:szCs w:val="28"/>
        </w:rPr>
        <w:t>内蒙古蒙牛乳业（集团）股份有限公司采购中心履行四部就</w:t>
      </w:r>
      <w:r>
        <w:rPr>
          <w:rFonts w:hint="eastAsia" w:ascii="仿宋_GB2312" w:hAnsi="仿宋" w:eastAsia="仿宋_GB2312"/>
          <w:sz w:val="24"/>
          <w:szCs w:val="28"/>
          <w:u w:val="single"/>
        </w:rPr>
        <w:t>冰品长沙代工地冰杯运输服务采招项目</w:t>
      </w:r>
      <w:r>
        <w:rPr>
          <w:rFonts w:hint="eastAsia" w:ascii="仿宋_GB2312" w:hAnsi="仿宋" w:eastAsia="仿宋_GB2312"/>
          <w:sz w:val="24"/>
          <w:szCs w:val="28"/>
        </w:rPr>
        <w:t>进行询比价，</w:t>
      </w:r>
      <w:r>
        <w:rPr>
          <w:rFonts w:hint="eastAsia" w:ascii="仿宋_GB2312" w:hAnsi="宋体" w:eastAsia="仿宋_GB2312"/>
          <w:sz w:val="24"/>
          <w:szCs w:val="28"/>
        </w:rPr>
        <w:t>欢迎符合资格条件的供应商参加</w:t>
      </w:r>
      <w:r>
        <w:rPr>
          <w:rFonts w:hint="eastAsia" w:ascii="仿宋_GB2312" w:hAnsi="仿宋" w:eastAsia="仿宋_GB2312"/>
          <w:sz w:val="24"/>
          <w:szCs w:val="28"/>
        </w:rPr>
        <w:t>。</w:t>
      </w:r>
    </w:p>
    <w:p w14:paraId="4BFA8E08">
      <w:pPr>
        <w:ind w:firstLine="482" w:firstLineChars="200"/>
        <w:rPr>
          <w:rFonts w:ascii="仿宋_GB2312" w:hAnsi="仿宋" w:eastAsia="仿宋_GB2312"/>
          <w:b/>
          <w:sz w:val="24"/>
          <w:szCs w:val="28"/>
        </w:rPr>
      </w:pPr>
      <w:r>
        <w:rPr>
          <w:rFonts w:hint="eastAsia" w:ascii="仿宋_GB2312" w:hAnsi="仿宋" w:eastAsia="仿宋_GB2312"/>
          <w:b/>
          <w:sz w:val="24"/>
          <w:szCs w:val="28"/>
        </w:rPr>
        <w:t>一、项目编号：</w:t>
      </w:r>
      <w:r>
        <w:rPr>
          <w:rFonts w:hint="eastAsia" w:ascii="仿宋_GB2312" w:hAnsi="宋体" w:eastAsia="仿宋_GB2312"/>
          <w:sz w:val="24"/>
          <w:szCs w:val="28"/>
        </w:rPr>
        <w:t>MNCGJH-20251217-0012</w:t>
      </w:r>
    </w:p>
    <w:p w14:paraId="669D7428">
      <w:pPr>
        <w:ind w:firstLine="482" w:firstLineChars="200"/>
        <w:rPr>
          <w:rFonts w:ascii="仿宋_GB2312" w:hAnsi="仿宋" w:eastAsia="仿宋_GB2312"/>
          <w:b/>
          <w:sz w:val="24"/>
          <w:szCs w:val="28"/>
        </w:rPr>
      </w:pPr>
      <w:r>
        <w:rPr>
          <w:rFonts w:hint="eastAsia" w:ascii="仿宋_GB2312" w:hAnsi="仿宋" w:eastAsia="仿宋_GB2312"/>
          <w:b/>
          <w:sz w:val="24"/>
          <w:szCs w:val="28"/>
        </w:rPr>
        <w:t>二、项目名称：</w:t>
      </w:r>
      <w:r>
        <w:rPr>
          <w:rFonts w:hint="eastAsia" w:ascii="仿宋_GB2312" w:hAnsi="宋体" w:eastAsia="仿宋_GB2312"/>
          <w:sz w:val="24"/>
          <w:szCs w:val="28"/>
        </w:rPr>
        <w:t>冰品长沙代工地冰杯运输服务采招项目</w:t>
      </w:r>
    </w:p>
    <w:p w14:paraId="6C03CF21">
      <w:pPr>
        <w:ind w:firstLine="482" w:firstLineChars="200"/>
        <w:rPr>
          <w:rFonts w:ascii="仿宋_GB2312" w:hAnsi="仿宋" w:eastAsia="仿宋_GB2312"/>
          <w:b/>
          <w:sz w:val="24"/>
          <w:szCs w:val="28"/>
        </w:rPr>
      </w:pPr>
      <w:r>
        <w:rPr>
          <w:rFonts w:hint="eastAsia" w:ascii="仿宋_GB2312" w:hAnsi="仿宋" w:eastAsia="仿宋_GB2312"/>
          <w:b/>
          <w:sz w:val="24"/>
          <w:szCs w:val="28"/>
        </w:rPr>
        <w:t>三、项目概况：</w:t>
      </w:r>
    </w:p>
    <w:p w14:paraId="74C0C280">
      <w:pPr>
        <w:ind w:firstLine="480" w:firstLineChars="200"/>
        <w:rPr>
          <w:rFonts w:hint="eastAsia" w:ascii="仿宋_GB2312" w:hAnsi="仿宋" w:eastAsia="仿宋_GB2312"/>
          <w:sz w:val="24"/>
          <w:szCs w:val="28"/>
        </w:rPr>
      </w:pPr>
      <w:r>
        <w:rPr>
          <w:rFonts w:hint="eastAsia" w:ascii="仿宋_GB2312" w:hAnsi="仿宋" w:eastAsia="仿宋_GB2312"/>
          <w:sz w:val="24"/>
          <w:szCs w:val="28"/>
        </w:rPr>
        <w:t>冰品事业部</w:t>
      </w:r>
      <w:r>
        <w:rPr>
          <w:rFonts w:hint="eastAsia" w:ascii="仿宋_GB2312" w:hAnsi="仿宋" w:eastAsia="仿宋_GB2312"/>
          <w:sz w:val="24"/>
          <w:szCs w:val="28"/>
          <w:lang w:val="en-US" w:eastAsia="zh-CN"/>
        </w:rPr>
        <w:t>长沙代工厂</w:t>
      </w:r>
      <w:r>
        <w:rPr>
          <w:rFonts w:hint="eastAsia" w:ascii="仿宋_GB2312" w:hAnsi="仿宋" w:eastAsia="仿宋_GB2312"/>
          <w:sz w:val="24"/>
          <w:szCs w:val="28"/>
        </w:rPr>
        <w:t>冰杯产品</w:t>
      </w:r>
      <w:r>
        <w:rPr>
          <w:rFonts w:ascii="仿宋_GB2312" w:hAnsi="仿宋" w:eastAsia="仿宋_GB2312"/>
          <w:sz w:val="24"/>
          <w:szCs w:val="28"/>
        </w:rPr>
        <w:t>预计全年</w:t>
      </w:r>
      <w:r>
        <w:rPr>
          <w:rFonts w:hint="eastAsia" w:ascii="仿宋_GB2312" w:hAnsi="仿宋" w:eastAsia="仿宋_GB2312"/>
          <w:sz w:val="24"/>
          <w:szCs w:val="28"/>
          <w:lang w:val="en-US" w:eastAsia="zh-CN"/>
        </w:rPr>
        <w:t>产量53</w:t>
      </w:r>
      <w:r>
        <w:rPr>
          <w:rFonts w:ascii="仿宋_GB2312" w:hAnsi="仿宋" w:eastAsia="仿宋_GB2312"/>
          <w:sz w:val="24"/>
          <w:szCs w:val="28"/>
        </w:rPr>
        <w:t>吨</w:t>
      </w:r>
      <w:r>
        <w:rPr>
          <w:rFonts w:hint="eastAsia" w:ascii="仿宋_GB2312" w:hAnsi="仿宋" w:eastAsia="仿宋_GB2312"/>
          <w:sz w:val="24"/>
          <w:szCs w:val="28"/>
        </w:rPr>
        <w:t>，现需匹配</w:t>
      </w:r>
      <w:r>
        <w:rPr>
          <w:rFonts w:ascii="仿宋_GB2312" w:hAnsi="仿宋" w:eastAsia="仿宋_GB2312"/>
          <w:sz w:val="24"/>
          <w:szCs w:val="28"/>
        </w:rPr>
        <w:t>冰杯产品由</w:t>
      </w:r>
      <w:r>
        <w:rPr>
          <w:rFonts w:hint="eastAsia" w:ascii="仿宋_GB2312" w:hAnsi="仿宋" w:eastAsia="仿宋_GB2312"/>
          <w:sz w:val="24"/>
          <w:szCs w:val="28"/>
          <w:lang w:val="en-US" w:eastAsia="zh-CN"/>
        </w:rPr>
        <w:t>长沙浏阳市</w:t>
      </w:r>
      <w:r>
        <w:rPr>
          <w:rFonts w:hint="eastAsia" w:ascii="仿宋_GB2312" w:hAnsi="仿宋" w:eastAsia="仿宋_GB2312"/>
          <w:sz w:val="24"/>
          <w:szCs w:val="28"/>
        </w:rPr>
        <w:t>发运全国物流运输资源，合同周期至2</w:t>
      </w:r>
      <w:r>
        <w:rPr>
          <w:rFonts w:ascii="仿宋_GB2312" w:hAnsi="仿宋" w:eastAsia="仿宋_GB2312"/>
          <w:sz w:val="24"/>
          <w:szCs w:val="28"/>
        </w:rPr>
        <w:t>6</w:t>
      </w:r>
      <w:r>
        <w:rPr>
          <w:rFonts w:hint="eastAsia" w:ascii="仿宋_GB2312" w:hAnsi="仿宋" w:eastAsia="仿宋_GB2312"/>
          <w:sz w:val="24"/>
          <w:szCs w:val="28"/>
        </w:rPr>
        <w:t>年底。</w:t>
      </w:r>
    </w:p>
    <w:tbl>
      <w:tblPr>
        <w:tblStyle w:val="6"/>
        <w:tblW w:w="87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3"/>
        <w:gridCol w:w="1161"/>
        <w:gridCol w:w="2740"/>
        <w:gridCol w:w="2529"/>
        <w:gridCol w:w="1685"/>
      </w:tblGrid>
      <w:tr w14:paraId="7D93F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3" w:hRule="atLeast"/>
          <w:jc w:val="center"/>
        </w:trPr>
        <w:tc>
          <w:tcPr>
            <w:tcW w:w="683" w:type="dxa"/>
            <w:shd w:val="clear" w:color="000000" w:fill="2F75B5"/>
            <w:vAlign w:val="center"/>
          </w:tcPr>
          <w:p w14:paraId="55731CDD">
            <w:pPr>
              <w:widowControl/>
              <w:jc w:val="left"/>
              <w:rPr>
                <w:rFonts w:ascii="仿宋" w:hAnsi="仿宋" w:eastAsia="仿宋" w:cs="宋体"/>
                <w:b/>
                <w:bCs/>
                <w:color w:val="FFFFFF"/>
                <w:kern w:val="0"/>
                <w:sz w:val="18"/>
                <w:szCs w:val="18"/>
              </w:rPr>
            </w:pPr>
            <w:r>
              <w:rPr>
                <w:rFonts w:hint="eastAsia" w:ascii="仿宋" w:hAnsi="仿宋" w:eastAsia="仿宋" w:cs="宋体"/>
                <w:b/>
                <w:bCs/>
                <w:color w:val="FFFFFF"/>
                <w:kern w:val="0"/>
                <w:sz w:val="18"/>
                <w:szCs w:val="18"/>
              </w:rPr>
              <w:t>类型</w:t>
            </w:r>
          </w:p>
        </w:tc>
        <w:tc>
          <w:tcPr>
            <w:tcW w:w="1161" w:type="dxa"/>
            <w:shd w:val="clear" w:color="000000" w:fill="2F75B5"/>
            <w:vAlign w:val="center"/>
          </w:tcPr>
          <w:p w14:paraId="4BF6A38F">
            <w:pPr>
              <w:widowControl/>
              <w:jc w:val="left"/>
              <w:rPr>
                <w:rFonts w:ascii="仿宋" w:hAnsi="仿宋" w:eastAsia="仿宋" w:cs="宋体"/>
                <w:b/>
                <w:bCs/>
                <w:color w:val="FFFFFF"/>
                <w:kern w:val="0"/>
                <w:sz w:val="18"/>
                <w:szCs w:val="18"/>
              </w:rPr>
            </w:pPr>
            <w:r>
              <w:rPr>
                <w:rFonts w:hint="eastAsia" w:ascii="仿宋" w:hAnsi="仿宋" w:eastAsia="仿宋" w:cs="宋体"/>
                <w:b/>
                <w:bCs/>
                <w:color w:val="FFFFFF"/>
                <w:kern w:val="0"/>
                <w:sz w:val="18"/>
                <w:szCs w:val="18"/>
              </w:rPr>
              <w:t>工厂所属区域</w:t>
            </w:r>
          </w:p>
        </w:tc>
        <w:tc>
          <w:tcPr>
            <w:tcW w:w="2740" w:type="dxa"/>
            <w:shd w:val="clear" w:color="000000" w:fill="2F75B5"/>
            <w:vAlign w:val="center"/>
          </w:tcPr>
          <w:p w14:paraId="21FE7624">
            <w:pPr>
              <w:widowControl/>
              <w:jc w:val="left"/>
              <w:rPr>
                <w:rFonts w:ascii="仿宋" w:hAnsi="仿宋" w:eastAsia="仿宋" w:cs="宋体"/>
                <w:b/>
                <w:bCs/>
                <w:color w:val="FFFFFF"/>
                <w:kern w:val="0"/>
                <w:sz w:val="18"/>
                <w:szCs w:val="18"/>
              </w:rPr>
            </w:pPr>
            <w:r>
              <w:rPr>
                <w:rFonts w:hint="eastAsia" w:ascii="仿宋" w:hAnsi="仿宋" w:eastAsia="仿宋" w:cs="宋体"/>
                <w:b/>
                <w:bCs/>
                <w:color w:val="FFFFFF"/>
                <w:kern w:val="0"/>
                <w:sz w:val="18"/>
                <w:szCs w:val="18"/>
              </w:rPr>
              <w:t>发运工厂</w:t>
            </w:r>
          </w:p>
        </w:tc>
        <w:tc>
          <w:tcPr>
            <w:tcW w:w="2529" w:type="dxa"/>
            <w:shd w:val="clear" w:color="000000" w:fill="2F75B5"/>
            <w:vAlign w:val="center"/>
          </w:tcPr>
          <w:p w14:paraId="274A0F84">
            <w:pPr>
              <w:widowControl/>
              <w:jc w:val="left"/>
              <w:rPr>
                <w:rFonts w:ascii="仿宋" w:hAnsi="仿宋" w:eastAsia="仿宋" w:cs="宋体"/>
                <w:b/>
                <w:bCs/>
                <w:color w:val="FFFFFF"/>
                <w:kern w:val="0"/>
                <w:sz w:val="18"/>
                <w:szCs w:val="18"/>
              </w:rPr>
            </w:pPr>
            <w:r>
              <w:rPr>
                <w:rFonts w:hint="eastAsia" w:ascii="仿宋" w:hAnsi="仿宋" w:eastAsia="仿宋" w:cs="宋体"/>
                <w:b/>
                <w:bCs/>
                <w:color w:val="FFFFFF"/>
                <w:kern w:val="0"/>
                <w:sz w:val="18"/>
                <w:szCs w:val="18"/>
              </w:rPr>
              <w:t>主要到货地</w:t>
            </w:r>
          </w:p>
        </w:tc>
        <w:tc>
          <w:tcPr>
            <w:tcW w:w="1685" w:type="dxa"/>
            <w:shd w:val="clear" w:color="000000" w:fill="2F75B5"/>
            <w:vAlign w:val="center"/>
          </w:tcPr>
          <w:p w14:paraId="47BEDC48">
            <w:pPr>
              <w:widowControl/>
              <w:jc w:val="left"/>
              <w:rPr>
                <w:rFonts w:hint="default" w:ascii="仿宋" w:hAnsi="仿宋" w:eastAsia="仿宋" w:cs="宋体"/>
                <w:b/>
                <w:bCs/>
                <w:color w:val="FFFFFF"/>
                <w:kern w:val="0"/>
                <w:sz w:val="18"/>
                <w:szCs w:val="18"/>
                <w:lang w:val="en-US" w:eastAsia="zh-CN"/>
              </w:rPr>
            </w:pPr>
            <w:r>
              <w:rPr>
                <w:rFonts w:hint="eastAsia" w:ascii="仿宋" w:hAnsi="仿宋" w:eastAsia="仿宋" w:cs="宋体"/>
                <w:b/>
                <w:bCs/>
                <w:color w:val="FFFFFF"/>
                <w:kern w:val="0"/>
                <w:sz w:val="18"/>
                <w:szCs w:val="18"/>
                <w:lang w:val="en-US" w:eastAsia="zh-CN"/>
              </w:rPr>
              <w:t>车辆需求（参考）</w:t>
            </w:r>
          </w:p>
        </w:tc>
      </w:tr>
      <w:tr w14:paraId="3ABFD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683" w:type="dxa"/>
            <w:vAlign w:val="center"/>
          </w:tcPr>
          <w:p w14:paraId="56D82501">
            <w:pPr>
              <w:widowControl/>
              <w:jc w:val="left"/>
              <w:rPr>
                <w:rFonts w:ascii="仿宋" w:hAnsi="仿宋" w:eastAsia="仿宋" w:cs="宋体"/>
                <w:color w:val="000000"/>
                <w:kern w:val="0"/>
                <w:szCs w:val="21"/>
                <w:highlight w:val="none"/>
              </w:rPr>
            </w:pPr>
            <w:r>
              <w:rPr>
                <w:rFonts w:hint="eastAsia" w:ascii="仿宋" w:hAnsi="仿宋" w:eastAsia="仿宋" w:cs="宋体"/>
                <w:color w:val="000000"/>
                <w:kern w:val="0"/>
                <w:szCs w:val="21"/>
                <w:highlight w:val="none"/>
              </w:rPr>
              <w:t>公路运输</w:t>
            </w:r>
          </w:p>
        </w:tc>
        <w:tc>
          <w:tcPr>
            <w:tcW w:w="1161" w:type="dxa"/>
            <w:shd w:val="clear" w:color="000000" w:fill="FFFFFF"/>
            <w:noWrap/>
            <w:vAlign w:val="center"/>
          </w:tcPr>
          <w:p w14:paraId="5C888614">
            <w:pPr>
              <w:widowControl/>
              <w:jc w:val="left"/>
              <w:rPr>
                <w:rFonts w:hint="default" w:ascii="仿宋" w:hAnsi="仿宋" w:eastAsia="仿宋" w:cs="宋体"/>
                <w:color w:val="000000"/>
                <w:kern w:val="0"/>
                <w:szCs w:val="21"/>
                <w:highlight w:val="none"/>
                <w:lang w:eastAsia="zh-CN"/>
                <w:woUserID w:val="1"/>
              </w:rPr>
            </w:pPr>
            <w:r>
              <w:rPr>
                <w:rFonts w:hint="default" w:ascii="仿宋" w:hAnsi="仿宋" w:eastAsia="仿宋" w:cs="宋体"/>
                <w:color w:val="000000"/>
                <w:kern w:val="0"/>
                <w:szCs w:val="21"/>
                <w:highlight w:val="none"/>
                <w:lang w:eastAsia="zh-CN"/>
                <w:woUserID w:val="1"/>
              </w:rPr>
              <w:t>华中区域</w:t>
            </w:r>
          </w:p>
        </w:tc>
        <w:tc>
          <w:tcPr>
            <w:tcW w:w="2740" w:type="dxa"/>
            <w:shd w:val="clear" w:color="000000" w:fill="FFFFFF"/>
            <w:vAlign w:val="center"/>
          </w:tcPr>
          <w:p w14:paraId="41F8A8BF">
            <w:pPr>
              <w:widowControl/>
              <w:jc w:val="left"/>
              <w:rPr>
                <w:rFonts w:hint="default" w:ascii="仿宋" w:hAnsi="仿宋" w:eastAsia="仿宋" w:cs="宋体"/>
                <w:color w:val="000000"/>
                <w:kern w:val="0"/>
                <w:szCs w:val="21"/>
                <w:highlight w:val="none"/>
                <w:lang w:eastAsia="zh-CN"/>
                <w:woUserID w:val="1"/>
              </w:rPr>
            </w:pPr>
            <w:r>
              <w:rPr>
                <w:rFonts w:hint="default" w:ascii="仿宋" w:hAnsi="仿宋" w:eastAsia="仿宋" w:cs="宋体"/>
                <w:color w:val="000000"/>
                <w:kern w:val="0"/>
                <w:szCs w:val="21"/>
                <w:highlight w:val="none"/>
                <w:lang w:eastAsia="zh-CN"/>
                <w:woUserID w:val="1"/>
              </w:rPr>
              <w:t>长沙加工地</w:t>
            </w:r>
          </w:p>
        </w:tc>
        <w:tc>
          <w:tcPr>
            <w:tcW w:w="2529" w:type="dxa"/>
            <w:shd w:val="clear" w:color="000000" w:fill="FFFFFF"/>
            <w:vAlign w:val="center"/>
          </w:tcPr>
          <w:p w14:paraId="418168E7">
            <w:pPr>
              <w:widowControl/>
              <w:jc w:val="left"/>
              <w:rPr>
                <w:rFonts w:hint="default" w:ascii="仿宋" w:hAnsi="仿宋" w:eastAsia="仿宋" w:cs="宋体"/>
                <w:color w:val="000000"/>
                <w:kern w:val="0"/>
                <w:sz w:val="21"/>
                <w:szCs w:val="21"/>
                <w:highlight w:val="none"/>
                <w:lang w:eastAsia="zh-CN" w:bidi="ar-SA"/>
                <w:woUserID w:val="1"/>
              </w:rPr>
            </w:pPr>
            <w:r>
              <w:rPr>
                <w:rFonts w:hint="default" w:ascii="仿宋" w:hAnsi="仿宋" w:eastAsia="仿宋" w:cs="宋体"/>
                <w:color w:val="000000"/>
                <w:kern w:val="0"/>
                <w:sz w:val="21"/>
                <w:szCs w:val="21"/>
                <w:highlight w:val="none"/>
                <w:lang w:eastAsia="zh-CN" w:bidi="ar-SA"/>
                <w:woUserID w:val="1"/>
              </w:rPr>
              <w:t>全国发运，以华中，华南，西南为主</w:t>
            </w:r>
          </w:p>
        </w:tc>
        <w:tc>
          <w:tcPr>
            <w:tcW w:w="1685" w:type="dxa"/>
            <w:shd w:val="clear" w:color="000000" w:fill="FFFFFF"/>
            <w:vAlign w:val="center"/>
          </w:tcPr>
          <w:p w14:paraId="182CAACF">
            <w:pPr>
              <w:widowControl/>
              <w:jc w:val="left"/>
              <w:rPr>
                <w:rFonts w:hint="default" w:ascii="仿宋" w:hAnsi="仿宋" w:eastAsia="仿宋" w:cs="宋体"/>
                <w:color w:val="000000"/>
                <w:kern w:val="0"/>
                <w:sz w:val="21"/>
                <w:szCs w:val="21"/>
                <w:highlight w:val="none"/>
                <w:lang w:eastAsia="zh-CN" w:bidi="ar-SA"/>
                <w:woUserID w:val="1"/>
              </w:rPr>
            </w:pPr>
            <w:r>
              <w:rPr>
                <w:rFonts w:hint="default" w:ascii="仿宋" w:hAnsi="仿宋" w:eastAsia="仿宋" w:cs="宋体"/>
                <w:color w:val="000000"/>
                <w:kern w:val="0"/>
                <w:sz w:val="21"/>
                <w:szCs w:val="21"/>
                <w:highlight w:val="none"/>
                <w:lang w:eastAsia="zh-CN" w:bidi="ar-SA"/>
                <w:woUserID w:val="1"/>
              </w:rPr>
              <w:t>九米六、半挂等冷藏车</w:t>
            </w:r>
          </w:p>
        </w:tc>
      </w:tr>
    </w:tbl>
    <w:p w14:paraId="382EF180">
      <w:pPr>
        <w:ind w:firstLine="480" w:firstLineChars="200"/>
        <w:rPr>
          <w:rFonts w:hint="default" w:ascii="仿宋_GB2312" w:hAnsi="仿宋" w:eastAsia="仿宋_GB2312"/>
          <w:sz w:val="24"/>
          <w:szCs w:val="28"/>
          <w:lang w:val="en-US" w:eastAsia="zh-CN"/>
        </w:rPr>
      </w:pPr>
      <w:r>
        <w:rPr>
          <w:rFonts w:hint="eastAsia" w:ascii="仿宋_GB2312" w:hAnsi="仿宋" w:eastAsia="仿宋_GB2312"/>
          <w:sz w:val="24"/>
          <w:szCs w:val="28"/>
          <w:lang w:val="en-US" w:eastAsia="zh-CN"/>
        </w:rPr>
        <w:t>本采招项目收取投标保证金1000元。</w:t>
      </w:r>
    </w:p>
    <w:p w14:paraId="0D253FCC">
      <w:pPr>
        <w:spacing w:line="320" w:lineRule="exact"/>
        <w:ind w:firstLine="482" w:firstLineChars="200"/>
        <w:rPr>
          <w:rFonts w:ascii="仿宋_GB2312" w:hAnsi="宋体" w:eastAsia="仿宋_GB2312"/>
          <w:b/>
          <w:sz w:val="24"/>
          <w:szCs w:val="28"/>
        </w:rPr>
      </w:pPr>
      <w:r>
        <w:rPr>
          <w:rFonts w:hint="eastAsia" w:ascii="仿宋_GB2312" w:hAnsi="宋体" w:eastAsia="仿宋_GB2312"/>
          <w:b/>
          <w:sz w:val="24"/>
          <w:szCs w:val="28"/>
        </w:rPr>
        <w:t>四、资格要求：</w:t>
      </w:r>
    </w:p>
    <w:p w14:paraId="58141890">
      <w:pPr>
        <w:spacing w:line="320" w:lineRule="exact"/>
        <w:ind w:firstLine="480" w:firstLineChars="200"/>
        <w:rPr>
          <w:rFonts w:ascii="仿宋_GB2312" w:hAnsi="宋体" w:eastAsia="仿宋_GB2312"/>
          <w:sz w:val="24"/>
          <w:szCs w:val="28"/>
        </w:rPr>
      </w:pPr>
      <w:r>
        <w:rPr>
          <w:rFonts w:hint="eastAsia" w:ascii="仿宋_GB2312" w:hAnsi="宋体" w:eastAsia="仿宋_GB2312"/>
          <w:sz w:val="24"/>
          <w:szCs w:val="28"/>
        </w:rPr>
        <w:t>1、投标方须在中华人民共和国境内注册并具有独立法人资格，具有有效的营业执照；</w:t>
      </w:r>
      <w:bookmarkStart w:id="1" w:name="_GoBack"/>
      <w:bookmarkEnd w:id="1"/>
    </w:p>
    <w:p w14:paraId="070F79F4">
      <w:pPr>
        <w:spacing w:line="320" w:lineRule="exact"/>
        <w:ind w:firstLine="480" w:firstLineChars="200"/>
        <w:rPr>
          <w:rFonts w:ascii="仿宋_GB2312" w:hAnsi="宋体" w:eastAsia="仿宋_GB2312"/>
          <w:sz w:val="24"/>
          <w:szCs w:val="28"/>
        </w:rPr>
      </w:pPr>
      <w:r>
        <w:rPr>
          <w:rFonts w:hint="eastAsia" w:ascii="仿宋_GB2312" w:hAnsi="宋体" w:eastAsia="仿宋_GB2312"/>
          <w:sz w:val="24"/>
          <w:szCs w:val="28"/>
        </w:rPr>
        <w:t>2、投标方拥有符合项目要求运输资源；</w:t>
      </w:r>
    </w:p>
    <w:p w14:paraId="1F054129">
      <w:pPr>
        <w:spacing w:line="320" w:lineRule="exact"/>
        <w:ind w:firstLine="480" w:firstLineChars="200"/>
        <w:rPr>
          <w:rFonts w:ascii="仿宋_GB2312" w:hAnsi="宋体" w:eastAsia="仿宋_GB2312"/>
          <w:sz w:val="24"/>
          <w:szCs w:val="28"/>
        </w:rPr>
      </w:pPr>
      <w:r>
        <w:rPr>
          <w:rFonts w:hint="eastAsia" w:ascii="仿宋_GB2312" w:hAnsi="宋体" w:eastAsia="仿宋_GB2312"/>
          <w:sz w:val="24"/>
          <w:szCs w:val="28"/>
        </w:rPr>
        <w:t>3、投标方须具有有效的道路运输经营许可证；</w:t>
      </w:r>
    </w:p>
    <w:p w14:paraId="2A74F5D3">
      <w:pPr>
        <w:spacing w:line="320" w:lineRule="exact"/>
        <w:ind w:firstLine="480" w:firstLineChars="200"/>
        <w:rPr>
          <w:rFonts w:ascii="仿宋_GB2312" w:hAnsi="宋体" w:eastAsia="仿宋_GB2312"/>
          <w:sz w:val="24"/>
          <w:szCs w:val="28"/>
        </w:rPr>
      </w:pPr>
      <w:r>
        <w:rPr>
          <w:rFonts w:hint="eastAsia" w:ascii="仿宋_GB2312" w:hAnsi="宋体" w:eastAsia="仿宋_GB2312"/>
          <w:sz w:val="24"/>
          <w:szCs w:val="28"/>
        </w:rPr>
        <w:t>4、投标方具有一般纳税人资格，能开具增值税专用发票（提供相关证明材料）；</w:t>
      </w:r>
    </w:p>
    <w:p w14:paraId="436D9BE6">
      <w:pPr>
        <w:spacing w:line="320" w:lineRule="exact"/>
        <w:ind w:firstLine="480" w:firstLineChars="200"/>
        <w:rPr>
          <w:rFonts w:ascii="仿宋_GB2312" w:hAnsi="宋体" w:eastAsia="仿宋_GB2312"/>
          <w:sz w:val="24"/>
          <w:szCs w:val="28"/>
        </w:rPr>
      </w:pPr>
      <w:r>
        <w:rPr>
          <w:rFonts w:hint="eastAsia" w:ascii="仿宋_GB2312" w:hAnsi="宋体" w:eastAsia="仿宋_GB2312"/>
          <w:sz w:val="24"/>
          <w:szCs w:val="28"/>
        </w:rPr>
        <w:t>5、投标人未被列入国家企业信用信息公示系统（http://www.gsxt.gov.cn/index.html）严重违法失信企业名单</w:t>
      </w:r>
    </w:p>
    <w:p w14:paraId="1C01C12C">
      <w:pPr>
        <w:spacing w:line="320" w:lineRule="exact"/>
        <w:ind w:firstLine="480" w:firstLineChars="200"/>
        <w:rPr>
          <w:rFonts w:ascii="仿宋_GB2312" w:hAnsi="宋体" w:eastAsia="仿宋_GB2312"/>
          <w:sz w:val="24"/>
          <w:szCs w:val="28"/>
        </w:rPr>
      </w:pPr>
      <w:r>
        <w:rPr>
          <w:rFonts w:hint="eastAsia" w:ascii="仿宋_GB2312" w:hAnsi="宋体" w:eastAsia="仿宋_GB2312"/>
          <w:sz w:val="24"/>
          <w:szCs w:val="28"/>
        </w:rPr>
        <w:t>6、与采购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竞价方参与竞争；</w:t>
      </w:r>
    </w:p>
    <w:p w14:paraId="605B82B6">
      <w:pPr>
        <w:spacing w:line="320" w:lineRule="exact"/>
        <w:ind w:firstLine="480" w:firstLineChars="200"/>
        <w:rPr>
          <w:rFonts w:ascii="仿宋_GB2312" w:hAnsi="宋体" w:eastAsia="仿宋_GB2312"/>
          <w:sz w:val="24"/>
          <w:szCs w:val="28"/>
        </w:rPr>
      </w:pPr>
      <w:r>
        <w:rPr>
          <w:rFonts w:hint="eastAsia" w:ascii="仿宋_GB2312" w:hAnsi="宋体" w:eastAsia="仿宋_GB2312"/>
          <w:sz w:val="24"/>
          <w:szCs w:val="28"/>
        </w:rPr>
        <w:t>7、本次询比价不接受多家单位联合报价，不允许分包或转包。</w:t>
      </w:r>
    </w:p>
    <w:p w14:paraId="3091F964">
      <w:pPr>
        <w:spacing w:line="320" w:lineRule="exact"/>
        <w:ind w:firstLine="480" w:firstLineChars="200"/>
        <w:rPr>
          <w:rFonts w:ascii="仿宋_GB2312" w:hAnsi="宋体" w:eastAsia="仿宋_GB2312"/>
          <w:sz w:val="24"/>
          <w:szCs w:val="28"/>
        </w:rPr>
      </w:pPr>
      <w:r>
        <w:rPr>
          <w:rFonts w:hint="eastAsia" w:ascii="仿宋_GB2312" w:hAnsi="宋体" w:eastAsia="仿宋_GB2312"/>
          <w:sz w:val="24"/>
          <w:szCs w:val="28"/>
        </w:rPr>
        <w:t>8、不接受中粮及蒙牛供应商黑名单（以蒙牛集团采购执行管理部下发的黑名单为准）的企业参与竞争；</w:t>
      </w:r>
    </w:p>
    <w:p w14:paraId="1DE30886">
      <w:pPr>
        <w:spacing w:line="320" w:lineRule="exact"/>
        <w:ind w:firstLine="482" w:firstLineChars="200"/>
        <w:jc w:val="left"/>
        <w:rPr>
          <w:rFonts w:ascii="仿宋" w:hAnsi="仿宋" w:eastAsia="仿宋"/>
          <w:b/>
          <w:i/>
          <w:color w:val="FF0000"/>
          <w:sz w:val="24"/>
          <w:szCs w:val="28"/>
        </w:rPr>
      </w:pPr>
      <w:r>
        <w:rPr>
          <w:rFonts w:hint="eastAsia" w:ascii="仿宋_GB2312" w:hAnsi="宋体" w:eastAsia="仿宋_GB2312"/>
          <w:b/>
          <w:color w:val="000000"/>
          <w:sz w:val="24"/>
          <w:szCs w:val="28"/>
        </w:rPr>
        <w:t>五、报名须知</w:t>
      </w:r>
    </w:p>
    <w:p w14:paraId="520B9A5D">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 xml:space="preserve">报名资格文件的组成及顺序按照如下要求提供： </w:t>
      </w:r>
    </w:p>
    <w:p w14:paraId="29E5C130">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1、营业执照副本、税务登记证副本、组织机构代码证副本（多证合一提供营业执照副本）复印件并加盖公章，营业执照经营范围需符合要求；开户行许可证（或基本存款账户信息）。</w:t>
      </w:r>
    </w:p>
    <w:p w14:paraId="51E82A0F">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2、报名信息确认表（附件1）</w:t>
      </w:r>
    </w:p>
    <w:p w14:paraId="62F2F099">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3、法定代表人证明书或授权委托书（附件2）；</w:t>
      </w:r>
    </w:p>
    <w:p w14:paraId="650519DD">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备注：如果法定代表人报名，请附法定代表人身份证明书及身份证信息，如果被授权委托人报名，请附授权委托书原件及身份证信息，另外，需提供被授权委托人在本单位202</w:t>
      </w:r>
      <w:r>
        <w:rPr>
          <w:rFonts w:hint="eastAsia" w:ascii="仿宋_GB2312" w:hAnsi="宋体" w:eastAsia="仿宋_GB2312"/>
          <w:sz w:val="24"/>
          <w:szCs w:val="28"/>
          <w:lang w:val="en-US" w:eastAsia="zh-CN"/>
        </w:rPr>
        <w:t>5</w:t>
      </w:r>
      <w:r>
        <w:rPr>
          <w:rFonts w:hint="eastAsia" w:ascii="仿宋_GB2312" w:hAnsi="宋体" w:eastAsia="仿宋_GB2312"/>
          <w:sz w:val="24"/>
          <w:szCs w:val="28"/>
        </w:rPr>
        <w:t>年</w:t>
      </w:r>
      <w:r>
        <w:rPr>
          <w:rFonts w:hint="eastAsia" w:ascii="仿宋_GB2312" w:hAnsi="宋体" w:eastAsia="仿宋_GB2312"/>
          <w:sz w:val="24"/>
          <w:szCs w:val="28"/>
          <w:lang w:val="en-US" w:eastAsia="zh-CN"/>
        </w:rPr>
        <w:t>7</w:t>
      </w:r>
      <w:r>
        <w:rPr>
          <w:rFonts w:hint="eastAsia" w:ascii="仿宋_GB2312" w:hAnsi="宋体" w:eastAsia="仿宋_GB2312"/>
          <w:sz w:val="24"/>
          <w:szCs w:val="28"/>
        </w:rPr>
        <w:t>月-</w:t>
      </w:r>
      <w:r>
        <w:rPr>
          <w:rFonts w:ascii="仿宋_GB2312" w:hAnsi="宋体" w:eastAsia="仿宋_GB2312"/>
          <w:sz w:val="24"/>
          <w:szCs w:val="28"/>
        </w:rPr>
        <w:t>2025</w:t>
      </w:r>
      <w:r>
        <w:rPr>
          <w:rFonts w:hint="eastAsia" w:ascii="仿宋_GB2312" w:hAnsi="宋体" w:eastAsia="仿宋_GB2312"/>
          <w:sz w:val="24"/>
          <w:szCs w:val="28"/>
        </w:rPr>
        <w:t>年</w:t>
      </w:r>
      <w:r>
        <w:rPr>
          <w:rFonts w:hint="eastAsia" w:ascii="仿宋_GB2312" w:hAnsi="宋体" w:eastAsia="仿宋_GB2312"/>
          <w:sz w:val="24"/>
          <w:szCs w:val="28"/>
          <w:lang w:val="en-US" w:eastAsia="zh-CN"/>
        </w:rPr>
        <w:t>12</w:t>
      </w:r>
      <w:r>
        <w:rPr>
          <w:rFonts w:hint="eastAsia" w:ascii="仿宋_GB2312" w:hAnsi="宋体" w:eastAsia="仿宋_GB2312"/>
          <w:sz w:val="24"/>
          <w:szCs w:val="28"/>
        </w:rPr>
        <w:t>月任意三个月社保缴纳的证明文件；</w:t>
      </w:r>
    </w:p>
    <w:p w14:paraId="51B743DA">
      <w:pPr>
        <w:widowControl/>
        <w:numPr>
          <w:ilvl w:val="0"/>
          <w:numId w:val="1"/>
        </w:numPr>
        <w:spacing w:line="320" w:lineRule="exact"/>
        <w:ind w:firstLine="480" w:firstLineChars="200"/>
        <w:jc w:val="left"/>
        <w:rPr>
          <w:rFonts w:hint="eastAsia" w:ascii="仿宋_GB2312" w:hAnsi="宋体" w:eastAsia="仿宋_GB2312"/>
          <w:sz w:val="24"/>
          <w:szCs w:val="28"/>
        </w:rPr>
      </w:pPr>
      <w:r>
        <w:rPr>
          <w:rFonts w:hint="eastAsia" w:ascii="仿宋_GB2312" w:hAnsi="宋体" w:eastAsia="仿宋_GB2312"/>
          <w:sz w:val="24"/>
          <w:szCs w:val="28"/>
        </w:rPr>
        <w:t>能开具9%增值税发票的资格，提供9</w:t>
      </w:r>
      <w:r>
        <w:rPr>
          <w:rFonts w:ascii="仿宋_GB2312" w:hAnsi="宋体" w:eastAsia="仿宋_GB2312"/>
          <w:sz w:val="24"/>
          <w:szCs w:val="28"/>
        </w:rPr>
        <w:t>%</w:t>
      </w:r>
      <w:r>
        <w:rPr>
          <w:rFonts w:hint="eastAsia" w:ascii="仿宋_GB2312" w:hAnsi="宋体" w:eastAsia="仿宋_GB2312"/>
          <w:sz w:val="24"/>
          <w:szCs w:val="28"/>
        </w:rPr>
        <w:t>增值税发票一张以及一般纳税人认定资格证明材料；</w:t>
      </w:r>
    </w:p>
    <w:p w14:paraId="6612AB20">
      <w:pPr>
        <w:widowControl/>
        <w:numPr>
          <w:ilvl w:val="0"/>
          <w:numId w:val="1"/>
        </w:numPr>
        <w:spacing w:line="320" w:lineRule="exact"/>
        <w:ind w:firstLine="480" w:firstLineChars="200"/>
        <w:jc w:val="left"/>
        <w:rPr>
          <w:rFonts w:hint="eastAsia" w:ascii="仿宋_GB2312" w:hAnsi="宋体" w:eastAsia="仿宋_GB2312"/>
          <w:sz w:val="24"/>
          <w:szCs w:val="28"/>
        </w:rPr>
      </w:pPr>
      <w:r>
        <w:rPr>
          <w:rFonts w:hint="eastAsia" w:ascii="仿宋_GB2312" w:hAnsi="宋体" w:eastAsia="仿宋_GB2312"/>
          <w:sz w:val="24"/>
          <w:szCs w:val="28"/>
        </w:rPr>
        <w:t>提供本企业202</w:t>
      </w:r>
      <w:r>
        <w:rPr>
          <w:rFonts w:ascii="仿宋_GB2312" w:hAnsi="宋体" w:eastAsia="仿宋_GB2312"/>
          <w:sz w:val="24"/>
          <w:szCs w:val="28"/>
        </w:rPr>
        <w:t>4</w:t>
      </w:r>
      <w:r>
        <w:rPr>
          <w:rFonts w:hint="eastAsia" w:ascii="仿宋_GB2312" w:hAnsi="宋体" w:eastAsia="仿宋_GB2312"/>
          <w:sz w:val="24"/>
          <w:szCs w:val="28"/>
        </w:rPr>
        <w:t>年度财务报表或2</w:t>
      </w:r>
      <w:r>
        <w:rPr>
          <w:rFonts w:ascii="仿宋_GB2312" w:hAnsi="宋体" w:eastAsia="仿宋_GB2312"/>
          <w:sz w:val="24"/>
          <w:szCs w:val="28"/>
        </w:rPr>
        <w:t>024</w:t>
      </w:r>
      <w:r>
        <w:rPr>
          <w:rFonts w:hint="eastAsia" w:ascii="仿宋_GB2312" w:hAnsi="宋体" w:eastAsia="仿宋_GB2312"/>
          <w:sz w:val="24"/>
          <w:szCs w:val="28"/>
        </w:rPr>
        <w:t>年度第三方财务审计报告；</w:t>
      </w:r>
    </w:p>
    <w:p w14:paraId="4AB8831A">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lang w:val="en-US" w:eastAsia="zh-CN"/>
        </w:rPr>
        <w:t>6</w:t>
      </w:r>
      <w:r>
        <w:rPr>
          <w:rFonts w:hint="eastAsia" w:ascii="仿宋_GB2312" w:hAnsi="宋体" w:eastAsia="仿宋_GB2312"/>
          <w:sz w:val="24"/>
          <w:szCs w:val="28"/>
        </w:rPr>
        <w:t>、企业纳税证明材料：企业最近1年任意3个月的依法纳税证明材料；</w:t>
      </w:r>
    </w:p>
    <w:p w14:paraId="27010067">
      <w:pPr>
        <w:widowControl/>
        <w:spacing w:line="320" w:lineRule="exact"/>
        <w:ind w:firstLine="480" w:firstLineChars="200"/>
        <w:jc w:val="left"/>
        <w:rPr>
          <w:rFonts w:hint="eastAsia" w:ascii="仿宋_GB2312" w:hAnsi="宋体" w:eastAsia="仿宋_GB2312"/>
          <w:sz w:val="24"/>
          <w:szCs w:val="28"/>
        </w:rPr>
      </w:pPr>
      <w:r>
        <w:rPr>
          <w:rFonts w:hint="eastAsia" w:ascii="仿宋_GB2312" w:hAnsi="宋体" w:eastAsia="仿宋_GB2312"/>
          <w:sz w:val="24"/>
          <w:szCs w:val="28"/>
          <w:lang w:val="en-US" w:eastAsia="zh-CN"/>
        </w:rPr>
        <w:t>7</w:t>
      </w:r>
      <w:r>
        <w:rPr>
          <w:rFonts w:hint="eastAsia" w:ascii="仿宋_GB2312" w:hAnsi="宋体" w:eastAsia="仿宋_GB2312"/>
          <w:sz w:val="24"/>
          <w:szCs w:val="28"/>
        </w:rPr>
        <w:t>、项目参与供应商需要提供最近1年任意3个月的社保缴纳证明材料；</w:t>
      </w:r>
    </w:p>
    <w:p w14:paraId="33533A0F">
      <w:pPr>
        <w:widowControl/>
        <w:spacing w:line="320" w:lineRule="exact"/>
        <w:ind w:firstLine="480" w:firstLineChars="200"/>
        <w:jc w:val="left"/>
        <w:rPr>
          <w:rFonts w:hint="eastAsia" w:ascii="仿宋_GB2312" w:hAnsi="宋体" w:eastAsia="仿宋_GB2312"/>
          <w:sz w:val="24"/>
          <w:szCs w:val="28"/>
          <w:lang w:val="en-US" w:eastAsia="zh-CN"/>
        </w:rPr>
      </w:pPr>
      <w:r>
        <w:rPr>
          <w:rFonts w:hint="eastAsia" w:ascii="仿宋_GB2312" w:hAnsi="宋体" w:eastAsia="仿宋_GB2312"/>
          <w:sz w:val="24"/>
          <w:szCs w:val="28"/>
          <w:lang w:val="en-US" w:eastAsia="zh-CN"/>
        </w:rPr>
        <w:t>8、</w:t>
      </w:r>
      <w:r>
        <w:rPr>
          <w:rFonts w:hint="eastAsia" w:ascii="仿宋_GB2312" w:hAnsi="宋体" w:eastAsia="仿宋_GB2312"/>
          <w:sz w:val="24"/>
          <w:szCs w:val="28"/>
          <w:highlight w:val="none"/>
        </w:rPr>
        <w:t>项目参与供应商需提供有效的道路运输许可证资质</w:t>
      </w:r>
      <w:r>
        <w:rPr>
          <w:rFonts w:hint="eastAsia" w:ascii="仿宋_GB2312" w:hAnsi="宋体" w:eastAsia="仿宋_GB2312"/>
          <w:sz w:val="24"/>
          <w:szCs w:val="28"/>
          <w:highlight w:val="none"/>
          <w:lang w:eastAsia="zh-CN"/>
        </w:rPr>
        <w:t>（</w:t>
      </w:r>
      <w:r>
        <w:rPr>
          <w:rFonts w:hint="eastAsia" w:ascii="仿宋_GB2312" w:hAnsi="宋体" w:eastAsia="仿宋_GB2312"/>
          <w:sz w:val="24"/>
          <w:szCs w:val="28"/>
          <w:highlight w:val="none"/>
          <w:lang w:val="en-US" w:eastAsia="zh-CN"/>
        </w:rPr>
        <w:t>含冷藏类</w:t>
      </w:r>
      <w:r>
        <w:rPr>
          <w:rFonts w:hint="eastAsia" w:ascii="仿宋_GB2312" w:hAnsi="宋体" w:eastAsia="仿宋_GB2312"/>
          <w:sz w:val="24"/>
          <w:szCs w:val="28"/>
          <w:highlight w:val="none"/>
          <w:lang w:eastAsia="zh-CN"/>
        </w:rPr>
        <w:t>）；</w:t>
      </w:r>
    </w:p>
    <w:p w14:paraId="44D6C6B2">
      <w:pPr>
        <w:widowControl/>
        <w:spacing w:line="320" w:lineRule="exact"/>
        <w:ind w:firstLine="480" w:firstLineChars="200"/>
        <w:jc w:val="left"/>
        <w:rPr>
          <w:rFonts w:hint="eastAsia" w:ascii="仿宋_GB2312" w:hAnsi="宋体" w:eastAsia="仿宋_GB2312"/>
          <w:sz w:val="24"/>
          <w:szCs w:val="28"/>
        </w:rPr>
      </w:pPr>
      <w:r>
        <w:rPr>
          <w:rFonts w:hint="eastAsia" w:ascii="仿宋_GB2312" w:hAnsi="宋体" w:eastAsia="仿宋_GB2312"/>
          <w:sz w:val="24"/>
          <w:szCs w:val="28"/>
          <w:lang w:val="en-US" w:eastAsia="zh-CN"/>
        </w:rPr>
        <w:t>9</w:t>
      </w:r>
      <w:r>
        <w:rPr>
          <w:rFonts w:hint="eastAsia" w:ascii="仿宋_GB2312" w:hAnsi="宋体" w:eastAsia="仿宋_GB2312"/>
          <w:sz w:val="24"/>
          <w:szCs w:val="28"/>
        </w:rPr>
        <w:t>、202</w:t>
      </w:r>
      <w:r>
        <w:rPr>
          <w:rFonts w:hint="eastAsia" w:ascii="仿宋_GB2312" w:hAnsi="宋体" w:eastAsia="仿宋_GB2312"/>
          <w:sz w:val="24"/>
          <w:szCs w:val="28"/>
          <w:lang w:val="en-US" w:eastAsia="zh-CN"/>
        </w:rPr>
        <w:t>5</w:t>
      </w:r>
      <w:r>
        <w:rPr>
          <w:rFonts w:hint="eastAsia" w:ascii="仿宋_GB2312" w:hAnsi="宋体" w:eastAsia="仿宋_GB2312"/>
          <w:sz w:val="24"/>
          <w:szCs w:val="28"/>
        </w:rPr>
        <w:t>年-至今</w:t>
      </w:r>
      <w:r>
        <w:rPr>
          <w:rFonts w:ascii="仿宋_GB2312" w:hAnsi="宋体" w:eastAsia="仿宋_GB2312"/>
          <w:sz w:val="24"/>
          <w:szCs w:val="28"/>
        </w:rPr>
        <w:t>1</w:t>
      </w:r>
      <w:r>
        <w:rPr>
          <w:rFonts w:hint="eastAsia" w:ascii="仿宋_GB2312" w:hAnsi="宋体" w:eastAsia="仿宋_GB2312"/>
          <w:sz w:val="24"/>
          <w:szCs w:val="28"/>
        </w:rPr>
        <w:t>个类似项目业绩的证明材料（以合同为准）；</w:t>
      </w:r>
    </w:p>
    <w:p w14:paraId="16CCF97A">
      <w:pPr>
        <w:widowControl/>
        <w:numPr>
          <w:ilvl w:val="0"/>
          <w:numId w:val="2"/>
        </w:numPr>
        <w:spacing w:line="320" w:lineRule="exact"/>
        <w:ind w:firstLine="480" w:firstLineChars="200"/>
        <w:jc w:val="left"/>
        <w:rPr>
          <w:rFonts w:hint="eastAsia" w:ascii="仿宋_GB2312" w:hAnsi="宋体" w:eastAsia="仿宋_GB2312"/>
          <w:sz w:val="24"/>
          <w:szCs w:val="28"/>
        </w:rPr>
      </w:pPr>
      <w:r>
        <w:rPr>
          <w:rFonts w:hint="eastAsia" w:ascii="仿宋_GB2312" w:hAnsi="宋体" w:eastAsia="仿宋_GB2312"/>
          <w:sz w:val="24"/>
          <w:szCs w:val="28"/>
        </w:rPr>
        <w:t>提供自有（包含法人名下车辆）或租赁的运输车</w:t>
      </w:r>
      <w:r>
        <w:rPr>
          <w:rFonts w:hint="eastAsia" w:ascii="仿宋_GB2312" w:hAnsi="宋体" w:eastAsia="仿宋_GB2312"/>
          <w:sz w:val="24"/>
          <w:szCs w:val="28"/>
          <w:highlight w:val="none"/>
        </w:rPr>
        <w:t>辆不少于</w:t>
      </w:r>
      <w:r>
        <w:rPr>
          <w:rFonts w:hint="default" w:ascii="仿宋_GB2312" w:hAnsi="宋体" w:eastAsia="仿宋_GB2312"/>
          <w:sz w:val="24"/>
          <w:szCs w:val="28"/>
          <w:highlight w:val="none"/>
          <w:woUserID w:val="1"/>
        </w:rPr>
        <w:t>5</w:t>
      </w:r>
      <w:r>
        <w:rPr>
          <w:rFonts w:hint="eastAsia" w:ascii="仿宋_GB2312" w:hAnsi="宋体" w:eastAsia="仿宋_GB2312"/>
          <w:sz w:val="24"/>
          <w:szCs w:val="28"/>
          <w:highlight w:val="none"/>
        </w:rPr>
        <w:t>辆的证明材料，</w:t>
      </w:r>
      <w:r>
        <w:rPr>
          <w:rFonts w:hint="eastAsia" w:ascii="仿宋_GB2312" w:hAnsi="宋体" w:eastAsia="仿宋_GB2312"/>
          <w:sz w:val="24"/>
          <w:szCs w:val="28"/>
          <w:highlight w:val="none"/>
          <w:lang w:val="en-US" w:eastAsia="zh-CN"/>
        </w:rPr>
        <w:t>自有车辆数量≥</w:t>
      </w:r>
      <w:r>
        <w:rPr>
          <w:rFonts w:hint="default" w:ascii="仿宋_GB2312" w:hAnsi="宋体" w:eastAsia="仿宋_GB2312"/>
          <w:sz w:val="24"/>
          <w:szCs w:val="28"/>
          <w:highlight w:val="none"/>
          <w:lang w:eastAsia="zh-CN"/>
          <w:woUserID w:val="1"/>
        </w:rPr>
        <w:t>5</w:t>
      </w:r>
      <w:r>
        <w:rPr>
          <w:rFonts w:hint="eastAsia" w:ascii="仿宋_GB2312" w:hAnsi="宋体" w:eastAsia="仿宋_GB2312"/>
          <w:sz w:val="24"/>
          <w:szCs w:val="28"/>
          <w:highlight w:val="none"/>
          <w:lang w:val="en-US" w:eastAsia="zh-CN"/>
        </w:rPr>
        <w:t>台，自有车</w:t>
      </w:r>
      <w:r>
        <w:rPr>
          <w:rFonts w:hint="eastAsia" w:ascii="仿宋_GB2312" w:hAnsi="宋体" w:eastAsia="仿宋_GB2312"/>
          <w:sz w:val="24"/>
          <w:szCs w:val="28"/>
          <w:highlight w:val="none"/>
        </w:rPr>
        <w:t>辆提供《机动车登记证书》复印件或者车辆行驶</w:t>
      </w:r>
      <w:r>
        <w:rPr>
          <w:rFonts w:hint="eastAsia" w:ascii="仿宋_GB2312" w:hAnsi="宋体" w:eastAsia="仿宋_GB2312"/>
          <w:sz w:val="24"/>
          <w:szCs w:val="28"/>
        </w:rPr>
        <w:t>证复印件加盖公章，租赁车辆需提供车辆租赁合同；</w:t>
      </w:r>
    </w:p>
    <w:p w14:paraId="03567DD2">
      <w:pPr>
        <w:widowControl/>
        <w:numPr>
          <w:ilvl w:val="0"/>
          <w:numId w:val="2"/>
        </w:numPr>
        <w:spacing w:line="320" w:lineRule="exact"/>
        <w:ind w:firstLine="480" w:firstLineChars="200"/>
        <w:jc w:val="left"/>
        <w:rPr>
          <w:rFonts w:hint="default" w:ascii="仿宋_GB2312" w:hAnsi="宋体" w:eastAsia="仿宋_GB2312"/>
          <w:sz w:val="24"/>
          <w:szCs w:val="28"/>
          <w:lang w:val="en-US" w:eastAsia="zh-CN"/>
        </w:rPr>
      </w:pPr>
      <w:r>
        <w:rPr>
          <w:rFonts w:hint="eastAsia" w:ascii="仿宋_GB2312" w:hAnsi="宋体" w:eastAsia="仿宋_GB2312"/>
          <w:sz w:val="24"/>
          <w:szCs w:val="28"/>
        </w:rPr>
        <w:t>项目参与供应商需对“油价联动、运输和仓储保险、符合国家食品安全法规”事项进行承诺备案(附件4</w:t>
      </w:r>
      <w:r>
        <w:rPr>
          <w:rFonts w:ascii="仿宋_GB2312" w:hAnsi="宋体" w:eastAsia="仿宋_GB2312"/>
          <w:sz w:val="24"/>
          <w:szCs w:val="28"/>
        </w:rPr>
        <w:t>)</w:t>
      </w:r>
      <w:r>
        <w:rPr>
          <w:rFonts w:hint="eastAsia" w:ascii="仿宋_GB2312" w:hAnsi="宋体" w:eastAsia="仿宋_GB2312"/>
          <w:sz w:val="24"/>
          <w:szCs w:val="28"/>
        </w:rPr>
        <w:t>；</w:t>
      </w:r>
    </w:p>
    <w:p w14:paraId="7B746E51">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lang w:val="en-US" w:eastAsia="zh-CN"/>
        </w:rPr>
        <w:t>12</w:t>
      </w:r>
      <w:r>
        <w:rPr>
          <w:rFonts w:hint="eastAsia" w:ascii="仿宋_GB2312" w:hAnsi="宋体" w:eastAsia="仿宋_GB2312"/>
          <w:sz w:val="24"/>
          <w:szCs w:val="28"/>
        </w:rPr>
        <w:t>、关于聘用蒙牛在职人员亲属（含特定关系人）及离职人员的告知函（附件</w:t>
      </w:r>
      <w:r>
        <w:rPr>
          <w:rFonts w:hint="eastAsia" w:ascii="仿宋_GB2312" w:hAnsi="宋体" w:eastAsia="仿宋_GB2312"/>
          <w:sz w:val="24"/>
          <w:szCs w:val="28"/>
          <w:lang w:val="en-US" w:eastAsia="zh-CN"/>
        </w:rPr>
        <w:t>5</w:t>
      </w:r>
      <w:r>
        <w:rPr>
          <w:rFonts w:hint="eastAsia" w:ascii="仿宋_GB2312" w:hAnsi="宋体" w:eastAsia="仿宋_GB2312"/>
          <w:sz w:val="24"/>
          <w:szCs w:val="28"/>
        </w:rPr>
        <w:t>）</w:t>
      </w:r>
    </w:p>
    <w:p w14:paraId="1A960D40">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1</w:t>
      </w:r>
      <w:r>
        <w:rPr>
          <w:rFonts w:hint="eastAsia" w:ascii="仿宋_GB2312" w:hAnsi="宋体" w:eastAsia="仿宋_GB2312"/>
          <w:sz w:val="24"/>
          <w:szCs w:val="28"/>
          <w:lang w:val="en-US" w:eastAsia="zh-CN"/>
        </w:rPr>
        <w:t>3</w:t>
      </w:r>
      <w:r>
        <w:rPr>
          <w:rFonts w:hint="eastAsia" w:ascii="仿宋_GB2312" w:hAnsi="宋体" w:eastAsia="仿宋_GB2312"/>
          <w:sz w:val="24"/>
          <w:szCs w:val="28"/>
        </w:rPr>
        <w:t>、提供失信企业名查询截图加盖公章，步骤参考【打开“国家企业信用信息公示系统”官网http://www.gsxt.gov.cn/index.html-输入单位名称-查询-再次点开单位名称-鼠标点到“列入严重违法失信名单（黑名单）信息 ”-截图】</w:t>
      </w:r>
    </w:p>
    <w:p w14:paraId="18146E24">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1</w:t>
      </w:r>
      <w:r>
        <w:rPr>
          <w:rFonts w:hint="eastAsia" w:ascii="仿宋_GB2312" w:hAnsi="宋体" w:eastAsia="仿宋_GB2312"/>
          <w:sz w:val="24"/>
          <w:szCs w:val="28"/>
          <w:lang w:val="en-US" w:eastAsia="zh-CN"/>
        </w:rPr>
        <w:t>4</w:t>
      </w:r>
      <w:r>
        <w:rPr>
          <w:rFonts w:hint="eastAsia" w:ascii="仿宋_GB2312" w:hAnsi="宋体" w:eastAsia="仿宋_GB2312"/>
          <w:sz w:val="24"/>
          <w:szCs w:val="28"/>
        </w:rPr>
        <w:t>、保密承诺书（附件</w:t>
      </w:r>
      <w:r>
        <w:rPr>
          <w:rFonts w:hint="eastAsia" w:ascii="仿宋_GB2312" w:hAnsi="宋体" w:eastAsia="仿宋_GB2312"/>
          <w:sz w:val="24"/>
          <w:szCs w:val="28"/>
          <w:lang w:val="en-US" w:eastAsia="zh-CN"/>
        </w:rPr>
        <w:t>3</w:t>
      </w:r>
      <w:r>
        <w:rPr>
          <w:rFonts w:hint="eastAsia" w:ascii="仿宋_GB2312" w:hAnsi="宋体" w:eastAsia="仿宋_GB2312"/>
          <w:sz w:val="24"/>
          <w:szCs w:val="28"/>
        </w:rPr>
        <w:t>）</w:t>
      </w:r>
    </w:p>
    <w:p w14:paraId="6A714556">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（二）签章要求</w:t>
      </w:r>
    </w:p>
    <w:p w14:paraId="34EAB6D7">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提交材料要求盖章的必须是单位公章（负责人印章属于签字）。合同专用章、投标专用章、销售专用章等均视为无效。</w:t>
      </w:r>
    </w:p>
    <w:p w14:paraId="490C0C32">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（三）资格文件报送</w:t>
      </w:r>
    </w:p>
    <w:p w14:paraId="734AEBD2">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资格文件需要在有效期内，提供</w:t>
      </w:r>
      <w:r>
        <w:rPr>
          <w:rFonts w:hint="eastAsia" w:ascii="仿宋_GB2312" w:hAnsi="宋体" w:eastAsia="仿宋_GB2312"/>
          <w:sz w:val="24"/>
          <w:szCs w:val="28"/>
          <w:lang w:val="en-US" w:eastAsia="zh-CN"/>
        </w:rPr>
        <w:t>盖</w:t>
      </w:r>
      <w:r>
        <w:rPr>
          <w:rFonts w:hint="eastAsia" w:ascii="仿宋_GB2312" w:hAnsi="宋体" w:eastAsia="仿宋_GB2312"/>
          <w:sz w:val="24"/>
          <w:szCs w:val="28"/>
        </w:rPr>
        <w:t>章扫描件，符合资质要求条件投标方均可报名，请各投标方在</w:t>
      </w:r>
      <w:r>
        <w:rPr>
          <w:rFonts w:hint="eastAsia" w:ascii="仿宋_GB2312" w:hAnsi="宋体" w:eastAsia="仿宋_GB2312"/>
          <w:b/>
          <w:sz w:val="24"/>
          <w:szCs w:val="28"/>
        </w:rPr>
        <w:t>202</w:t>
      </w:r>
      <w:r>
        <w:rPr>
          <w:rFonts w:hint="eastAsia" w:ascii="仿宋_GB2312" w:hAnsi="宋体" w:eastAsia="仿宋_GB2312"/>
          <w:b/>
          <w:sz w:val="24"/>
          <w:szCs w:val="28"/>
          <w:lang w:val="en-US" w:eastAsia="zh-CN"/>
        </w:rPr>
        <w:t>6</w:t>
      </w:r>
      <w:r>
        <w:rPr>
          <w:rFonts w:hint="eastAsia" w:ascii="仿宋_GB2312" w:hAnsi="宋体" w:eastAsia="仿宋_GB2312"/>
          <w:b/>
          <w:sz w:val="24"/>
          <w:szCs w:val="28"/>
        </w:rPr>
        <w:t>年</w:t>
      </w:r>
      <w:r>
        <w:rPr>
          <w:rFonts w:hint="eastAsia" w:ascii="仿宋_GB2312" w:hAnsi="宋体" w:eastAsia="仿宋_GB2312"/>
          <w:b/>
          <w:sz w:val="24"/>
          <w:szCs w:val="28"/>
          <w:lang w:val="en-US" w:eastAsia="zh-CN"/>
        </w:rPr>
        <w:t>1</w:t>
      </w:r>
      <w:r>
        <w:rPr>
          <w:rFonts w:hint="eastAsia" w:ascii="仿宋_GB2312" w:hAnsi="宋体" w:eastAsia="仿宋_GB2312"/>
          <w:b/>
          <w:sz w:val="24"/>
          <w:szCs w:val="28"/>
        </w:rPr>
        <w:t>月</w:t>
      </w:r>
      <w:r>
        <w:rPr>
          <w:rFonts w:hint="eastAsia" w:ascii="仿宋_GB2312" w:hAnsi="宋体" w:eastAsia="仿宋_GB2312"/>
          <w:b/>
          <w:sz w:val="24"/>
          <w:szCs w:val="28"/>
          <w:lang w:val="en-US" w:eastAsia="zh-CN"/>
        </w:rPr>
        <w:t>16</w:t>
      </w:r>
      <w:r>
        <w:rPr>
          <w:rFonts w:hint="eastAsia" w:ascii="仿宋_GB2312" w:hAnsi="宋体" w:eastAsia="仿宋_GB2312"/>
          <w:b/>
          <w:sz w:val="24"/>
          <w:szCs w:val="28"/>
        </w:rPr>
        <w:t>日1</w:t>
      </w:r>
      <w:r>
        <w:rPr>
          <w:rFonts w:ascii="仿宋_GB2312" w:hAnsi="宋体" w:eastAsia="仿宋_GB2312"/>
          <w:b/>
          <w:sz w:val="24"/>
          <w:szCs w:val="28"/>
        </w:rPr>
        <w:t>7</w:t>
      </w:r>
      <w:r>
        <w:rPr>
          <w:rFonts w:hint="eastAsia" w:ascii="仿宋_GB2312" w:hAnsi="宋体" w:eastAsia="仿宋_GB2312"/>
          <w:sz w:val="24"/>
          <w:szCs w:val="28"/>
        </w:rPr>
        <w:t>点前将以上资质文件扫描件，根据要求上传至蒙牛集团电子采购招标平台系统进行报名，作为报名及资格预审材料，报名资料提交成功后与采招对接人确认，审查合格后方可发送询价单。未按时提供或提供的资料不全及材料不能满足公告规定要求的，视为无效，资审不予通过。报名资料必须清晰、易辨认，否则将被视为没有提供有效证件。所提供的资质文件中如有虚假情况，一经发现将被取消投标资格，并扣除投标保证金，严重违反投标规则或扰乱投标秩序的情况将列入蒙牛供应商黑名单。</w:t>
      </w:r>
    </w:p>
    <w:p w14:paraId="07B89BBE">
      <w:pPr>
        <w:widowControl/>
        <w:spacing w:line="320" w:lineRule="exact"/>
        <w:ind w:firstLine="482" w:firstLineChars="200"/>
        <w:jc w:val="left"/>
        <w:rPr>
          <w:rFonts w:ascii="仿宋_GB2312" w:hAnsi="宋体" w:eastAsia="仿宋_GB2312"/>
          <w:b/>
          <w:sz w:val="24"/>
          <w:szCs w:val="28"/>
        </w:rPr>
      </w:pPr>
      <w:r>
        <w:rPr>
          <w:rFonts w:ascii="仿宋_GB2312" w:hAnsi="宋体" w:eastAsia="仿宋_GB2312"/>
          <w:b/>
          <w:sz w:val="24"/>
          <w:szCs w:val="28"/>
        </w:rPr>
        <w:t>报名流程：</w:t>
      </w:r>
    </w:p>
    <w:p w14:paraId="6BFE7B55">
      <w:pPr>
        <w:widowControl/>
        <w:spacing w:line="320" w:lineRule="exact"/>
        <w:ind w:firstLine="480" w:firstLineChars="200"/>
        <w:jc w:val="left"/>
        <w:rPr>
          <w:rFonts w:ascii="仿宋_GB2312" w:hAnsi="宋体" w:eastAsia="仿宋_GB2312"/>
          <w:sz w:val="24"/>
          <w:szCs w:val="28"/>
        </w:rPr>
      </w:pPr>
      <w:r>
        <w:rPr>
          <w:rFonts w:ascii="仿宋_GB2312" w:hAnsi="宋体" w:eastAsia="仿宋_GB2312"/>
          <w:sz w:val="24"/>
          <w:szCs w:val="28"/>
        </w:rPr>
        <w:t>第一步：注册-需到</w:t>
      </w:r>
      <w:r>
        <w:rPr>
          <w:rFonts w:hint="eastAsia" w:ascii="仿宋_GB2312" w:hAnsi="宋体" w:eastAsia="仿宋_GB2312"/>
          <w:sz w:val="24"/>
          <w:szCs w:val="28"/>
        </w:rPr>
        <w:t>蒙牛集团供应链关系管理平台</w:t>
      </w:r>
      <w:r>
        <w:rPr>
          <w:rFonts w:ascii="仿宋_GB2312" w:hAnsi="宋体" w:eastAsia="仿宋_GB2312"/>
          <w:sz w:val="24"/>
          <w:szCs w:val="28"/>
        </w:rPr>
        <w:t>注册</w:t>
      </w:r>
      <w:r>
        <w:rPr>
          <w:rFonts w:hint="eastAsia" w:ascii="仿宋_GB2312" w:hAnsi="宋体" w:eastAsia="仿宋_GB2312"/>
          <w:sz w:val="24"/>
          <w:szCs w:val="28"/>
        </w:rPr>
        <w:t>；（已注册的供应商无需注册）</w:t>
      </w:r>
    </w:p>
    <w:p w14:paraId="387AAFC9">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网址</w:t>
      </w:r>
      <w:r>
        <w:fldChar w:fldCharType="begin"/>
      </w:r>
      <w:r>
        <w:instrText xml:space="preserve"> HYPERLINK "https://srm.mengniu.cn/sap/bc/webdynpro/sap/zregistration" </w:instrText>
      </w:r>
      <w:r>
        <w:fldChar w:fldCharType="separate"/>
      </w:r>
      <w:r>
        <w:rPr>
          <w:rFonts w:hint="eastAsia" w:ascii="仿宋_GB2312" w:hAnsi="宋体" w:eastAsia="仿宋_GB2312"/>
          <w:color w:val="0000FF"/>
          <w:sz w:val="24"/>
          <w:szCs w:val="28"/>
        </w:rPr>
        <w:t>https://srm.mengniu.cn/sap/bc/webdynpro/sap/zregistration</w:t>
      </w:r>
      <w:r>
        <w:rPr>
          <w:rFonts w:hint="eastAsia" w:ascii="仿宋_GB2312" w:hAnsi="宋体" w:eastAsia="仿宋_GB2312"/>
          <w:color w:val="0000FF"/>
          <w:sz w:val="24"/>
          <w:szCs w:val="28"/>
        </w:rPr>
        <w:fldChar w:fldCharType="end"/>
      </w:r>
      <w:r>
        <w:rPr>
          <w:rFonts w:ascii="仿宋_GB2312" w:hAnsi="宋体" w:eastAsia="仿宋_GB2312"/>
          <w:sz w:val="24"/>
          <w:szCs w:val="28"/>
          <w:u w:val="single"/>
        </w:rPr>
        <w:t>（客服电话</w:t>
      </w:r>
      <w:r>
        <w:rPr>
          <w:rFonts w:hint="eastAsia" w:ascii="仿宋_GB2312" w:hAnsi="宋体" w:eastAsia="仿宋_GB2312"/>
          <w:sz w:val="24"/>
          <w:szCs w:val="28"/>
          <w:u w:val="single"/>
        </w:rPr>
        <w:t>4</w:t>
      </w:r>
      <w:r>
        <w:rPr>
          <w:rFonts w:ascii="仿宋_GB2312" w:hAnsi="宋体" w:eastAsia="仿宋_GB2312"/>
          <w:sz w:val="24"/>
          <w:szCs w:val="28"/>
          <w:u w:val="single"/>
        </w:rPr>
        <w:t>008108111）</w:t>
      </w:r>
    </w:p>
    <w:p w14:paraId="5301F556">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【注册时，供应商类别选择参考：服务类-仓储运输类，注册后联系业务对接人冯鑫，电话/钉钉号：1</w:t>
      </w:r>
      <w:r>
        <w:rPr>
          <w:rFonts w:ascii="仿宋_GB2312" w:hAnsi="宋体" w:eastAsia="仿宋_GB2312"/>
          <w:sz w:val="24"/>
          <w:szCs w:val="28"/>
        </w:rPr>
        <w:t>8547111649</w:t>
      </w:r>
      <w:r>
        <w:rPr>
          <w:rFonts w:hint="eastAsia" w:ascii="仿宋_GB2312" w:hAnsi="宋体" w:eastAsia="仿宋_GB2312"/>
          <w:sz w:val="24"/>
          <w:szCs w:val="28"/>
        </w:rPr>
        <w:t xml:space="preserve">    进行准入，</w:t>
      </w:r>
      <w:r>
        <w:rPr>
          <w:rFonts w:ascii="仿宋_GB2312" w:hAnsi="宋体" w:eastAsia="仿宋_GB2312"/>
          <w:sz w:val="24"/>
          <w:szCs w:val="28"/>
        </w:rPr>
        <w:t>注册时间为：202</w:t>
      </w:r>
      <w:r>
        <w:rPr>
          <w:rFonts w:hint="eastAsia" w:ascii="仿宋_GB2312" w:hAnsi="宋体" w:eastAsia="仿宋_GB2312"/>
          <w:sz w:val="24"/>
          <w:szCs w:val="28"/>
          <w:lang w:val="en-US" w:eastAsia="zh-CN"/>
        </w:rPr>
        <w:t>6</w:t>
      </w:r>
      <w:r>
        <w:rPr>
          <w:rFonts w:ascii="仿宋_GB2312" w:hAnsi="宋体" w:eastAsia="仿宋_GB2312"/>
          <w:sz w:val="24"/>
          <w:szCs w:val="28"/>
        </w:rPr>
        <w:t>年</w:t>
      </w:r>
      <w:r>
        <w:rPr>
          <w:rFonts w:hint="eastAsia" w:ascii="仿宋_GB2312" w:hAnsi="宋体" w:eastAsia="仿宋_GB2312"/>
          <w:sz w:val="24"/>
          <w:szCs w:val="28"/>
          <w:lang w:val="en-US" w:eastAsia="zh-CN"/>
        </w:rPr>
        <w:t>1</w:t>
      </w:r>
      <w:r>
        <w:rPr>
          <w:rFonts w:ascii="仿宋_GB2312" w:hAnsi="宋体" w:eastAsia="仿宋_GB2312"/>
          <w:sz w:val="24"/>
          <w:szCs w:val="28"/>
        </w:rPr>
        <w:t>月</w:t>
      </w:r>
      <w:r>
        <w:rPr>
          <w:rFonts w:hint="eastAsia" w:ascii="仿宋_GB2312" w:hAnsi="宋体" w:eastAsia="仿宋_GB2312"/>
          <w:sz w:val="24"/>
          <w:szCs w:val="28"/>
          <w:lang w:val="en-US" w:eastAsia="zh-CN"/>
        </w:rPr>
        <w:t>14</w:t>
      </w:r>
      <w:r>
        <w:rPr>
          <w:rFonts w:ascii="仿宋_GB2312" w:hAnsi="宋体" w:eastAsia="仿宋_GB2312"/>
          <w:sz w:val="24"/>
          <w:szCs w:val="28"/>
        </w:rPr>
        <w:t>日-</w:t>
      </w:r>
      <w:r>
        <w:rPr>
          <w:rFonts w:hint="eastAsia" w:ascii="仿宋_GB2312" w:hAnsi="宋体" w:eastAsia="仿宋_GB2312"/>
          <w:sz w:val="24"/>
          <w:szCs w:val="28"/>
          <w:lang w:val="en-US" w:eastAsia="zh-CN"/>
        </w:rPr>
        <w:t>15</w:t>
      </w:r>
      <w:r>
        <w:rPr>
          <w:rFonts w:ascii="仿宋_GB2312" w:hAnsi="宋体" w:eastAsia="仿宋_GB2312"/>
          <w:sz w:val="24"/>
          <w:szCs w:val="28"/>
        </w:rPr>
        <w:t>日，</w:t>
      </w:r>
      <w:r>
        <w:rPr>
          <w:rFonts w:hint="eastAsia" w:ascii="仿宋_GB2312" w:hAnsi="宋体" w:eastAsia="仿宋_GB2312"/>
          <w:sz w:val="24"/>
          <w:szCs w:val="28"/>
        </w:rPr>
        <w:t>准入通过后</w:t>
      </w:r>
      <w:r>
        <w:rPr>
          <w:rFonts w:hint="eastAsia" w:ascii="仿宋_GB2312" w:hAnsi="宋体" w:eastAsia="仿宋_GB2312"/>
          <w:b/>
          <w:sz w:val="24"/>
          <w:szCs w:val="28"/>
        </w:rPr>
        <w:t>次日生成报名账号后，方可登录电子采购招标平台报名</w:t>
      </w:r>
      <w:r>
        <w:rPr>
          <w:rFonts w:hint="eastAsia" w:ascii="仿宋_GB2312" w:hAnsi="宋体" w:eastAsia="仿宋_GB2312"/>
          <w:sz w:val="24"/>
          <w:szCs w:val="28"/>
        </w:rPr>
        <w:t>】</w:t>
      </w:r>
    </w:p>
    <w:p w14:paraId="0843ABC4">
      <w:pPr>
        <w:widowControl/>
        <w:spacing w:line="320" w:lineRule="exact"/>
        <w:ind w:firstLine="480" w:firstLineChars="200"/>
        <w:jc w:val="left"/>
        <w:rPr>
          <w:rFonts w:ascii="仿宋_GB2312" w:hAnsi="宋体" w:eastAsia="仿宋_GB2312"/>
          <w:sz w:val="24"/>
          <w:szCs w:val="28"/>
        </w:rPr>
      </w:pPr>
      <w:r>
        <w:rPr>
          <w:rFonts w:ascii="仿宋_GB2312" w:hAnsi="宋体" w:eastAsia="仿宋_GB2312"/>
          <w:sz w:val="24"/>
          <w:szCs w:val="28"/>
        </w:rPr>
        <w:t>第二步：报名-</w:t>
      </w:r>
      <w:r>
        <w:rPr>
          <w:rFonts w:hint="eastAsia" w:ascii="仿宋_GB2312" w:hAnsi="宋体" w:eastAsia="仿宋_GB2312"/>
          <w:sz w:val="24"/>
          <w:szCs w:val="28"/>
        </w:rPr>
        <w:t>登录蒙牛集团电子采购招标平台报名，账号：</w:t>
      </w:r>
      <w:r>
        <w:rPr>
          <w:rFonts w:ascii="仿宋_GB2312" w:hAnsi="宋体" w:eastAsia="仿宋_GB2312"/>
          <w:sz w:val="24"/>
          <w:szCs w:val="28"/>
        </w:rPr>
        <w:t>社会统一信用代码</w:t>
      </w:r>
      <w:r>
        <w:rPr>
          <w:rFonts w:hint="eastAsia" w:ascii="仿宋_GB2312" w:hAnsi="宋体" w:eastAsia="仿宋_GB2312"/>
          <w:sz w:val="24"/>
          <w:szCs w:val="28"/>
        </w:rPr>
        <w:t>+初始密码；</w:t>
      </w:r>
    </w:p>
    <w:p w14:paraId="1C6A94D2">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网址</w:t>
      </w:r>
      <w:r>
        <w:fldChar w:fldCharType="begin"/>
      </w:r>
      <w:r>
        <w:instrText xml:space="preserve"> HYPERLINK "https://zbcg.mengniu.cn/" \l "/home" \t "_blank" </w:instrText>
      </w:r>
      <w:r>
        <w:fldChar w:fldCharType="separate"/>
      </w:r>
      <w:r>
        <w:rPr>
          <w:rFonts w:hint="eastAsia" w:ascii="仿宋_GB2312" w:hAnsi="宋体" w:eastAsia="仿宋_GB2312"/>
          <w:color w:val="0000FF"/>
          <w:sz w:val="24"/>
          <w:szCs w:val="28"/>
        </w:rPr>
        <w:t>https://zbcg.mengniu.cn/#/home</w:t>
      </w:r>
      <w:r>
        <w:rPr>
          <w:rFonts w:hint="eastAsia" w:ascii="仿宋_GB2312" w:hAnsi="宋体" w:eastAsia="仿宋_GB2312"/>
          <w:color w:val="0000FF"/>
          <w:sz w:val="24"/>
          <w:szCs w:val="28"/>
        </w:rPr>
        <w:fldChar w:fldCharType="end"/>
      </w:r>
      <w:r>
        <w:rPr>
          <w:rFonts w:ascii="仿宋_GB2312" w:hAnsi="宋体" w:eastAsia="仿宋_GB2312"/>
          <w:sz w:val="24"/>
          <w:szCs w:val="28"/>
          <w:u w:val="single"/>
        </w:rPr>
        <w:t xml:space="preserve"> （客服电话01021362559）</w:t>
      </w:r>
      <w:r>
        <w:rPr>
          <w:rFonts w:hint="eastAsia" w:ascii="仿宋_GB2312" w:hAnsi="宋体" w:eastAsia="仿宋_GB2312"/>
          <w:sz w:val="24"/>
          <w:szCs w:val="28"/>
          <w:u w:val="single"/>
        </w:rPr>
        <w:t>。供应商可由【公告信息】查找对应招标公告，点击【参与项目】后再点击【进入项目】进入标段工作台进行后续操作。</w:t>
      </w:r>
    </w:p>
    <w:p w14:paraId="601ED37A">
      <w:pPr>
        <w:spacing w:line="300" w:lineRule="auto"/>
        <w:rPr>
          <w:rFonts w:ascii="仿宋_GB2312" w:hAnsi="宋体" w:eastAsia="仿宋_GB2312"/>
          <w:b/>
          <w:sz w:val="24"/>
          <w:szCs w:val="28"/>
          <w:highlight w:val="yellow"/>
        </w:rPr>
      </w:pPr>
      <w:r>
        <w:rPr>
          <w:rFonts w:hint="eastAsia" w:ascii="仿宋_GB2312" w:hAnsi="宋体" w:eastAsia="仿宋_GB2312"/>
          <w:b/>
          <w:sz w:val="24"/>
          <w:szCs w:val="28"/>
        </w:rPr>
        <w:t>六、项目时间安排及要求：</w:t>
      </w:r>
    </w:p>
    <w:p w14:paraId="664BEBC2">
      <w:pPr>
        <w:widowControl/>
        <w:spacing w:line="300" w:lineRule="auto"/>
        <w:ind w:firstLine="220" w:firstLineChars="100"/>
        <w:jc w:val="left"/>
        <w:rPr>
          <w:rFonts w:ascii="仿宋" w:hAnsi="仿宋" w:eastAsia="仿宋" w:cs="仿宋"/>
          <w:b/>
          <w:sz w:val="22"/>
          <w:szCs w:val="22"/>
        </w:rPr>
      </w:pPr>
      <w:r>
        <w:rPr>
          <w:rFonts w:hint="eastAsia" w:ascii="仿宋" w:hAnsi="仿宋" w:eastAsia="仿宋" w:cs="仿宋"/>
          <w:sz w:val="22"/>
          <w:szCs w:val="22"/>
        </w:rPr>
        <w:t>1、报名时间：</w:t>
      </w:r>
      <w:r>
        <w:rPr>
          <w:rFonts w:hint="eastAsia" w:ascii="仿宋" w:hAnsi="仿宋" w:eastAsia="仿宋" w:cs="仿宋"/>
          <w:sz w:val="22"/>
          <w:szCs w:val="22"/>
          <w:u w:val="single"/>
        </w:rPr>
        <w:t>202</w:t>
      </w:r>
      <w:r>
        <w:rPr>
          <w:rFonts w:hint="eastAsia" w:ascii="仿宋" w:hAnsi="仿宋" w:eastAsia="仿宋" w:cs="仿宋"/>
          <w:sz w:val="22"/>
          <w:szCs w:val="22"/>
          <w:u w:val="single"/>
          <w:lang w:val="en-US" w:eastAsia="zh-CN"/>
        </w:rPr>
        <w:t>6</w:t>
      </w:r>
      <w:r>
        <w:rPr>
          <w:rFonts w:hint="eastAsia" w:ascii="仿宋" w:hAnsi="仿宋" w:eastAsia="仿宋" w:cs="仿宋"/>
          <w:sz w:val="22"/>
          <w:szCs w:val="22"/>
          <w:u w:val="single"/>
        </w:rPr>
        <w:t>年</w:t>
      </w:r>
      <w:r>
        <w:rPr>
          <w:rFonts w:hint="eastAsia" w:ascii="仿宋" w:hAnsi="仿宋" w:eastAsia="仿宋" w:cs="仿宋"/>
          <w:sz w:val="22"/>
          <w:szCs w:val="22"/>
          <w:u w:val="single"/>
          <w:lang w:val="en-US" w:eastAsia="zh-CN"/>
        </w:rPr>
        <w:t>1</w:t>
      </w:r>
      <w:r>
        <w:rPr>
          <w:rFonts w:hint="eastAsia" w:ascii="仿宋" w:hAnsi="仿宋" w:eastAsia="仿宋" w:cs="仿宋"/>
          <w:sz w:val="22"/>
          <w:szCs w:val="22"/>
          <w:u w:val="single"/>
        </w:rPr>
        <w:t>月</w:t>
      </w:r>
      <w:r>
        <w:rPr>
          <w:rFonts w:hint="eastAsia" w:ascii="仿宋" w:hAnsi="仿宋" w:eastAsia="仿宋" w:cs="仿宋"/>
          <w:sz w:val="22"/>
          <w:szCs w:val="22"/>
          <w:u w:val="single"/>
          <w:lang w:val="en-US" w:eastAsia="zh-CN"/>
        </w:rPr>
        <w:t>14</w:t>
      </w:r>
      <w:r>
        <w:rPr>
          <w:rFonts w:hint="eastAsia" w:ascii="仿宋" w:hAnsi="仿宋" w:eastAsia="仿宋" w:cs="仿宋"/>
          <w:sz w:val="22"/>
          <w:szCs w:val="22"/>
          <w:u w:val="single"/>
        </w:rPr>
        <w:t>日-</w:t>
      </w:r>
      <w:r>
        <w:rPr>
          <w:rFonts w:hint="eastAsia" w:ascii="仿宋" w:hAnsi="仿宋" w:eastAsia="仿宋" w:cs="仿宋"/>
          <w:sz w:val="22"/>
          <w:szCs w:val="22"/>
          <w:u w:val="single"/>
          <w:lang w:val="en-US" w:eastAsia="zh-CN"/>
        </w:rPr>
        <w:t>1</w:t>
      </w:r>
      <w:r>
        <w:rPr>
          <w:rFonts w:hint="eastAsia" w:ascii="仿宋" w:hAnsi="仿宋" w:eastAsia="仿宋" w:cs="仿宋"/>
          <w:sz w:val="22"/>
          <w:szCs w:val="22"/>
          <w:u w:val="single"/>
        </w:rPr>
        <w:t>月</w:t>
      </w:r>
      <w:r>
        <w:rPr>
          <w:rFonts w:hint="eastAsia" w:ascii="仿宋" w:hAnsi="仿宋" w:eastAsia="仿宋" w:cs="仿宋"/>
          <w:sz w:val="22"/>
          <w:szCs w:val="22"/>
          <w:u w:val="single"/>
          <w:lang w:val="en-US" w:eastAsia="zh-CN"/>
        </w:rPr>
        <w:t>16</w:t>
      </w:r>
      <w:r>
        <w:rPr>
          <w:rFonts w:hint="eastAsia" w:ascii="仿宋" w:hAnsi="仿宋" w:eastAsia="仿宋" w:cs="仿宋"/>
          <w:sz w:val="22"/>
          <w:szCs w:val="22"/>
          <w:u w:val="single"/>
        </w:rPr>
        <w:t>日17点前。</w:t>
      </w:r>
    </w:p>
    <w:p w14:paraId="133031A1">
      <w:pPr>
        <w:widowControl/>
        <w:spacing w:line="300" w:lineRule="auto"/>
        <w:ind w:firstLine="220" w:firstLineChars="100"/>
        <w:jc w:val="left"/>
        <w:rPr>
          <w:rFonts w:ascii="仿宋" w:hAnsi="仿宋" w:eastAsia="仿宋" w:cs="仿宋"/>
          <w:sz w:val="22"/>
          <w:szCs w:val="22"/>
        </w:rPr>
      </w:pPr>
      <w:r>
        <w:rPr>
          <w:rFonts w:hint="eastAsia" w:ascii="仿宋" w:hAnsi="仿宋" w:eastAsia="仿宋" w:cs="仿宋"/>
          <w:sz w:val="22"/>
          <w:szCs w:val="22"/>
        </w:rPr>
        <w:t>2、资格预审时间：</w:t>
      </w:r>
      <w:r>
        <w:rPr>
          <w:rFonts w:hint="eastAsia" w:ascii="仿宋" w:hAnsi="仿宋" w:eastAsia="仿宋" w:cs="仿宋"/>
          <w:sz w:val="22"/>
          <w:szCs w:val="22"/>
          <w:u w:val="single"/>
        </w:rPr>
        <w:t>202</w:t>
      </w:r>
      <w:r>
        <w:rPr>
          <w:rFonts w:hint="eastAsia" w:ascii="仿宋" w:hAnsi="仿宋" w:eastAsia="仿宋" w:cs="仿宋"/>
          <w:sz w:val="22"/>
          <w:szCs w:val="22"/>
          <w:u w:val="single"/>
          <w:lang w:val="en-US" w:eastAsia="zh-CN"/>
        </w:rPr>
        <w:t>6</w:t>
      </w:r>
      <w:r>
        <w:rPr>
          <w:rFonts w:hint="eastAsia" w:ascii="仿宋" w:hAnsi="仿宋" w:eastAsia="仿宋" w:cs="仿宋"/>
          <w:sz w:val="22"/>
          <w:szCs w:val="22"/>
          <w:u w:val="single"/>
        </w:rPr>
        <w:t>年</w:t>
      </w:r>
      <w:r>
        <w:rPr>
          <w:rFonts w:hint="eastAsia" w:ascii="仿宋" w:hAnsi="仿宋" w:eastAsia="仿宋" w:cs="仿宋"/>
          <w:sz w:val="22"/>
          <w:szCs w:val="22"/>
          <w:u w:val="single"/>
          <w:lang w:val="en-US" w:eastAsia="zh-CN"/>
        </w:rPr>
        <w:t>1</w:t>
      </w:r>
      <w:r>
        <w:rPr>
          <w:rFonts w:hint="eastAsia" w:ascii="仿宋" w:hAnsi="仿宋" w:eastAsia="仿宋" w:cs="仿宋"/>
          <w:sz w:val="22"/>
          <w:szCs w:val="22"/>
          <w:u w:val="single"/>
        </w:rPr>
        <w:t>月</w:t>
      </w:r>
      <w:r>
        <w:rPr>
          <w:rFonts w:hint="eastAsia" w:ascii="仿宋" w:hAnsi="仿宋" w:eastAsia="仿宋" w:cs="仿宋"/>
          <w:sz w:val="22"/>
          <w:szCs w:val="22"/>
          <w:u w:val="single"/>
          <w:lang w:val="en-US" w:eastAsia="zh-CN"/>
        </w:rPr>
        <w:t>19</w:t>
      </w:r>
      <w:r>
        <w:rPr>
          <w:rFonts w:hint="eastAsia" w:ascii="仿宋" w:hAnsi="仿宋" w:eastAsia="仿宋" w:cs="仿宋"/>
          <w:sz w:val="22"/>
          <w:szCs w:val="22"/>
          <w:u w:val="single"/>
        </w:rPr>
        <w:t>日-</w:t>
      </w:r>
      <w:r>
        <w:rPr>
          <w:rFonts w:hint="eastAsia" w:ascii="仿宋" w:hAnsi="仿宋" w:eastAsia="仿宋" w:cs="仿宋"/>
          <w:sz w:val="22"/>
          <w:szCs w:val="22"/>
          <w:u w:val="single"/>
          <w:lang w:val="en-US" w:eastAsia="zh-CN"/>
        </w:rPr>
        <w:t>1</w:t>
      </w:r>
      <w:r>
        <w:rPr>
          <w:rFonts w:hint="eastAsia" w:ascii="仿宋" w:hAnsi="仿宋" w:eastAsia="仿宋" w:cs="仿宋"/>
          <w:sz w:val="22"/>
          <w:szCs w:val="22"/>
          <w:u w:val="single"/>
        </w:rPr>
        <w:t>月</w:t>
      </w:r>
      <w:r>
        <w:rPr>
          <w:rFonts w:hint="eastAsia" w:ascii="仿宋" w:hAnsi="仿宋" w:eastAsia="仿宋" w:cs="仿宋"/>
          <w:sz w:val="22"/>
          <w:szCs w:val="22"/>
          <w:u w:val="single"/>
          <w:lang w:val="en-US" w:eastAsia="zh-CN"/>
        </w:rPr>
        <w:t>19</w:t>
      </w:r>
      <w:r>
        <w:rPr>
          <w:rFonts w:hint="eastAsia" w:ascii="仿宋" w:hAnsi="仿宋" w:eastAsia="仿宋" w:cs="仿宋"/>
          <w:sz w:val="22"/>
          <w:szCs w:val="22"/>
          <w:u w:val="single"/>
        </w:rPr>
        <w:t>日17点前</w:t>
      </w:r>
      <w:r>
        <w:rPr>
          <w:rFonts w:hint="eastAsia" w:ascii="仿宋" w:hAnsi="仿宋" w:eastAsia="仿宋" w:cs="仿宋"/>
          <w:sz w:val="22"/>
          <w:szCs w:val="22"/>
        </w:rPr>
        <w:t>；</w:t>
      </w:r>
    </w:p>
    <w:p w14:paraId="7C0433DD">
      <w:pPr>
        <w:widowControl/>
        <w:spacing w:line="300" w:lineRule="auto"/>
        <w:ind w:firstLine="220" w:firstLineChars="100"/>
        <w:jc w:val="left"/>
        <w:rPr>
          <w:rFonts w:ascii="仿宋" w:hAnsi="仿宋" w:eastAsia="仿宋" w:cs="仿宋"/>
          <w:sz w:val="22"/>
          <w:szCs w:val="22"/>
        </w:rPr>
      </w:pPr>
      <w:r>
        <w:rPr>
          <w:rFonts w:hint="eastAsia" w:ascii="仿宋" w:hAnsi="仿宋" w:eastAsia="仿宋" w:cs="仿宋"/>
          <w:sz w:val="22"/>
          <w:szCs w:val="22"/>
        </w:rPr>
        <w:t>3、询价单发放时间：</w:t>
      </w:r>
      <w:r>
        <w:rPr>
          <w:rFonts w:hint="eastAsia" w:ascii="仿宋" w:hAnsi="仿宋" w:eastAsia="仿宋" w:cs="仿宋"/>
          <w:sz w:val="22"/>
          <w:szCs w:val="22"/>
          <w:u w:val="single"/>
        </w:rPr>
        <w:t>202</w:t>
      </w:r>
      <w:r>
        <w:rPr>
          <w:rFonts w:hint="eastAsia" w:ascii="仿宋" w:hAnsi="仿宋" w:eastAsia="仿宋" w:cs="仿宋"/>
          <w:sz w:val="22"/>
          <w:szCs w:val="22"/>
          <w:u w:val="single"/>
          <w:lang w:val="en-US" w:eastAsia="zh-CN"/>
        </w:rPr>
        <w:t>6</w:t>
      </w:r>
      <w:r>
        <w:rPr>
          <w:rFonts w:hint="eastAsia" w:ascii="仿宋" w:hAnsi="仿宋" w:eastAsia="仿宋" w:cs="仿宋"/>
          <w:sz w:val="22"/>
          <w:szCs w:val="22"/>
          <w:u w:val="single"/>
        </w:rPr>
        <w:t>年</w:t>
      </w:r>
      <w:r>
        <w:rPr>
          <w:rFonts w:hint="eastAsia" w:ascii="仿宋" w:hAnsi="仿宋" w:eastAsia="仿宋" w:cs="仿宋"/>
          <w:sz w:val="22"/>
          <w:szCs w:val="22"/>
          <w:u w:val="single"/>
          <w:lang w:val="en-US" w:eastAsia="zh-CN"/>
        </w:rPr>
        <w:t>1</w:t>
      </w:r>
      <w:r>
        <w:rPr>
          <w:rFonts w:hint="eastAsia" w:ascii="仿宋" w:hAnsi="仿宋" w:eastAsia="仿宋" w:cs="仿宋"/>
          <w:sz w:val="22"/>
          <w:szCs w:val="22"/>
          <w:u w:val="single"/>
        </w:rPr>
        <w:t>月</w:t>
      </w:r>
      <w:r>
        <w:rPr>
          <w:rFonts w:hint="eastAsia" w:ascii="仿宋" w:hAnsi="仿宋" w:eastAsia="仿宋" w:cs="仿宋"/>
          <w:sz w:val="22"/>
          <w:szCs w:val="22"/>
          <w:u w:val="single"/>
          <w:lang w:val="en-US" w:eastAsia="zh-CN"/>
        </w:rPr>
        <w:t>20</w:t>
      </w:r>
      <w:r>
        <w:rPr>
          <w:rFonts w:hint="eastAsia" w:ascii="仿宋" w:hAnsi="仿宋" w:eastAsia="仿宋" w:cs="仿宋"/>
          <w:sz w:val="22"/>
          <w:szCs w:val="22"/>
          <w:u w:val="single"/>
        </w:rPr>
        <w:t>日</w:t>
      </w:r>
      <w:r>
        <w:rPr>
          <w:rFonts w:ascii="仿宋" w:hAnsi="仿宋" w:eastAsia="仿宋" w:cs="仿宋"/>
          <w:sz w:val="22"/>
          <w:szCs w:val="22"/>
          <w:u w:val="single"/>
        </w:rPr>
        <w:t>（</w:t>
      </w:r>
      <w:r>
        <w:rPr>
          <w:rFonts w:hint="eastAsia" w:ascii="仿宋" w:hAnsi="仿宋" w:eastAsia="仿宋" w:cs="仿宋"/>
          <w:sz w:val="22"/>
          <w:szCs w:val="22"/>
        </w:rPr>
        <w:t>具体时间根据组织方实际推进确定</w:t>
      </w:r>
      <w:r>
        <w:rPr>
          <w:rFonts w:ascii="仿宋" w:hAnsi="仿宋" w:eastAsia="仿宋" w:cs="仿宋"/>
          <w:sz w:val="22"/>
          <w:szCs w:val="22"/>
        </w:rPr>
        <w:t>）</w:t>
      </w:r>
      <w:r>
        <w:rPr>
          <w:rFonts w:hint="eastAsia" w:ascii="仿宋" w:hAnsi="仿宋" w:eastAsia="仿宋" w:cs="仿宋"/>
          <w:sz w:val="22"/>
          <w:szCs w:val="22"/>
        </w:rPr>
        <w:t>；</w:t>
      </w:r>
    </w:p>
    <w:p w14:paraId="455A22D5">
      <w:pPr>
        <w:ind w:firstLine="220" w:firstLineChars="100"/>
        <w:rPr>
          <w:rFonts w:ascii="仿宋" w:hAnsi="仿宋" w:eastAsia="仿宋" w:cs="仿宋"/>
          <w:sz w:val="22"/>
          <w:szCs w:val="22"/>
        </w:rPr>
      </w:pPr>
      <w:r>
        <w:rPr>
          <w:rFonts w:hint="eastAsia" w:ascii="仿宋" w:hAnsi="仿宋" w:eastAsia="仿宋" w:cs="仿宋"/>
          <w:sz w:val="22"/>
          <w:szCs w:val="22"/>
        </w:rPr>
        <w:t>4、比价时间：</w:t>
      </w:r>
      <w:r>
        <w:rPr>
          <w:rFonts w:hint="eastAsia" w:ascii="仿宋" w:hAnsi="仿宋" w:eastAsia="仿宋" w:cs="仿宋"/>
          <w:b/>
          <w:sz w:val="22"/>
          <w:szCs w:val="22"/>
          <w:u w:val="single"/>
        </w:rPr>
        <w:t>202</w:t>
      </w:r>
      <w:r>
        <w:rPr>
          <w:rFonts w:hint="eastAsia" w:ascii="仿宋" w:hAnsi="仿宋" w:eastAsia="仿宋" w:cs="仿宋"/>
          <w:b/>
          <w:sz w:val="22"/>
          <w:szCs w:val="22"/>
          <w:u w:val="single"/>
          <w:lang w:val="en-US" w:eastAsia="zh-CN"/>
        </w:rPr>
        <w:t>6</w:t>
      </w:r>
      <w:r>
        <w:rPr>
          <w:rFonts w:hint="eastAsia" w:ascii="仿宋" w:hAnsi="仿宋" w:eastAsia="仿宋" w:cs="仿宋"/>
          <w:b/>
          <w:sz w:val="22"/>
          <w:szCs w:val="22"/>
          <w:u w:val="single"/>
        </w:rPr>
        <w:t>年</w:t>
      </w:r>
      <w:r>
        <w:rPr>
          <w:rFonts w:hint="eastAsia" w:ascii="仿宋" w:hAnsi="仿宋" w:eastAsia="仿宋" w:cs="仿宋"/>
          <w:b/>
          <w:sz w:val="22"/>
          <w:szCs w:val="22"/>
          <w:u w:val="single"/>
          <w:lang w:val="en-US" w:eastAsia="zh-CN"/>
        </w:rPr>
        <w:t>1</w:t>
      </w:r>
      <w:r>
        <w:rPr>
          <w:rFonts w:hint="eastAsia" w:ascii="仿宋" w:hAnsi="仿宋" w:eastAsia="仿宋" w:cs="仿宋"/>
          <w:b/>
          <w:sz w:val="22"/>
          <w:szCs w:val="22"/>
          <w:u w:val="single"/>
        </w:rPr>
        <w:t>月</w:t>
      </w:r>
      <w:r>
        <w:rPr>
          <w:rFonts w:ascii="仿宋" w:hAnsi="仿宋" w:eastAsia="仿宋" w:cs="仿宋"/>
          <w:b/>
          <w:sz w:val="22"/>
          <w:szCs w:val="22"/>
          <w:u w:val="single"/>
        </w:rPr>
        <w:t>2</w:t>
      </w:r>
      <w:r>
        <w:rPr>
          <w:rFonts w:hint="eastAsia" w:ascii="仿宋" w:hAnsi="仿宋" w:eastAsia="仿宋" w:cs="仿宋"/>
          <w:b/>
          <w:sz w:val="22"/>
          <w:szCs w:val="22"/>
          <w:u w:val="single"/>
          <w:lang w:val="en-US" w:eastAsia="zh-CN"/>
        </w:rPr>
        <w:t>2</w:t>
      </w:r>
      <w:r>
        <w:rPr>
          <w:rFonts w:hint="eastAsia" w:ascii="仿宋" w:hAnsi="仿宋" w:eastAsia="仿宋" w:cs="仿宋"/>
          <w:b/>
          <w:sz w:val="22"/>
          <w:szCs w:val="22"/>
          <w:u w:val="single"/>
        </w:rPr>
        <w:t>日</w:t>
      </w:r>
      <w:r>
        <w:rPr>
          <w:rFonts w:hint="eastAsia" w:ascii="仿宋" w:hAnsi="仿宋" w:eastAsia="仿宋" w:cs="仿宋"/>
          <w:sz w:val="22"/>
          <w:szCs w:val="22"/>
        </w:rPr>
        <w:t>，在蒙牛集团电子采购招标平台开展，钉钉线上开标，具体时间及安排根据组织方实际推进确定；（以发出的询价单为准）</w:t>
      </w:r>
    </w:p>
    <w:p w14:paraId="50B22F11">
      <w:pPr>
        <w:spacing w:line="300" w:lineRule="auto"/>
        <w:rPr>
          <w:rFonts w:ascii="仿宋_GB2312" w:hAnsi="宋体" w:eastAsia="仿宋_GB2312"/>
          <w:sz w:val="24"/>
          <w:szCs w:val="28"/>
        </w:rPr>
      </w:pPr>
      <w:r>
        <w:rPr>
          <w:rFonts w:hint="eastAsia" w:ascii="仿宋_GB2312" w:hAnsi="宋体" w:eastAsia="仿宋_GB2312"/>
          <w:b/>
          <w:sz w:val="24"/>
          <w:szCs w:val="28"/>
        </w:rPr>
        <w:t>七、</w:t>
      </w:r>
      <w:r>
        <w:rPr>
          <w:rFonts w:hint="eastAsia" w:ascii="仿宋_GB2312" w:hAnsi="宋体" w:eastAsia="仿宋_GB2312"/>
          <w:b/>
          <w:bCs/>
          <w:sz w:val="24"/>
          <w:szCs w:val="28"/>
        </w:rPr>
        <w:t>采购招标实施方及联系方式：</w:t>
      </w:r>
    </w:p>
    <w:p w14:paraId="4AE84566">
      <w:pPr>
        <w:spacing w:line="300" w:lineRule="auto"/>
        <w:ind w:firstLine="440" w:firstLineChars="200"/>
        <w:rPr>
          <w:rFonts w:ascii="仿宋" w:hAnsi="仿宋" w:eastAsia="仿宋" w:cs="仿宋"/>
          <w:sz w:val="22"/>
          <w:szCs w:val="22"/>
        </w:rPr>
      </w:pPr>
      <w:r>
        <w:rPr>
          <w:rFonts w:hint="eastAsia" w:ascii="仿宋" w:hAnsi="仿宋" w:eastAsia="仿宋" w:cs="仿宋"/>
          <w:sz w:val="22"/>
          <w:szCs w:val="22"/>
        </w:rPr>
        <w:t>采购招标实施方：</w:t>
      </w:r>
      <w:r>
        <w:rPr>
          <w:rFonts w:hint="eastAsia" w:ascii="仿宋" w:hAnsi="仿宋" w:eastAsia="仿宋" w:cstheme="minorBidi"/>
          <w:sz w:val="22"/>
          <w:szCs w:val="22"/>
        </w:rPr>
        <w:t>内蒙古蒙牛乳业集团（股份）有限公司采购中心</w:t>
      </w:r>
    </w:p>
    <w:p w14:paraId="5E3B2906">
      <w:pPr>
        <w:widowControl/>
        <w:spacing w:line="300" w:lineRule="auto"/>
        <w:ind w:firstLine="440" w:firstLineChars="200"/>
        <w:jc w:val="left"/>
        <w:rPr>
          <w:rFonts w:ascii="仿宋" w:hAnsi="仿宋" w:eastAsia="仿宋" w:cs="仿宋"/>
          <w:sz w:val="22"/>
          <w:szCs w:val="22"/>
        </w:rPr>
      </w:pPr>
      <w:r>
        <w:rPr>
          <w:rFonts w:hint="eastAsia" w:ascii="仿宋" w:hAnsi="仿宋" w:eastAsia="仿宋" w:cs="仿宋"/>
          <w:sz w:val="22"/>
          <w:szCs w:val="22"/>
        </w:rPr>
        <w:t xml:space="preserve">业务咨询联系人及联系方式：冯鑫 </w:t>
      </w:r>
      <w:r>
        <w:rPr>
          <w:rFonts w:ascii="仿宋" w:hAnsi="仿宋" w:eastAsia="仿宋" w:cs="仿宋"/>
          <w:sz w:val="22"/>
          <w:szCs w:val="22"/>
        </w:rPr>
        <w:t>18547111649</w:t>
      </w:r>
    </w:p>
    <w:p w14:paraId="0C145BD9">
      <w:pPr>
        <w:spacing w:line="300" w:lineRule="auto"/>
        <w:rPr>
          <w:rFonts w:ascii="仿宋_GB2312" w:hAnsi="宋体" w:eastAsia="仿宋_GB2312"/>
          <w:b/>
          <w:sz w:val="24"/>
          <w:szCs w:val="28"/>
        </w:rPr>
      </w:pPr>
      <w:r>
        <w:rPr>
          <w:rFonts w:hint="eastAsia" w:ascii="仿宋_GB2312" w:hAnsi="宋体" w:eastAsia="仿宋_GB2312"/>
          <w:b/>
          <w:sz w:val="24"/>
          <w:szCs w:val="28"/>
        </w:rPr>
        <w:t>八、监督单位及联系方式：</w:t>
      </w:r>
    </w:p>
    <w:p w14:paraId="540CFA85">
      <w:pPr>
        <w:widowControl/>
        <w:spacing w:line="300" w:lineRule="auto"/>
        <w:jc w:val="left"/>
        <w:rPr>
          <w:rFonts w:ascii="仿宋" w:hAnsi="仿宋" w:eastAsia="仿宋" w:cs="仿宋"/>
          <w:sz w:val="22"/>
          <w:szCs w:val="22"/>
        </w:rPr>
      </w:pPr>
      <w:r>
        <w:rPr>
          <w:rFonts w:ascii="仿宋" w:hAnsi="仿宋" w:eastAsia="仿宋" w:cs="仿宋"/>
          <w:sz w:val="22"/>
          <w:szCs w:val="22"/>
        </w:rPr>
        <w:t>1</w:t>
      </w:r>
      <w:r>
        <w:rPr>
          <w:rFonts w:hint="eastAsia" w:ascii="仿宋" w:hAnsi="仿宋" w:eastAsia="仿宋" w:cs="仿宋"/>
          <w:sz w:val="22"/>
          <w:szCs w:val="22"/>
        </w:rPr>
        <w:t>、采购招标项目违规问题的投诉受理单位：蒙牛乳业采购招标管理部</w:t>
      </w:r>
    </w:p>
    <w:p w14:paraId="43C7F06D">
      <w:pPr>
        <w:widowControl/>
        <w:spacing w:line="300" w:lineRule="auto"/>
        <w:ind w:firstLine="440" w:firstLineChars="200"/>
        <w:jc w:val="left"/>
        <w:rPr>
          <w:rFonts w:ascii="仿宋" w:hAnsi="仿宋" w:eastAsia="仿宋" w:cstheme="minorBidi"/>
          <w:sz w:val="22"/>
          <w:szCs w:val="22"/>
        </w:rPr>
      </w:pPr>
      <w:r>
        <w:rPr>
          <w:rFonts w:hint="eastAsia" w:ascii="仿宋" w:hAnsi="仿宋" w:eastAsia="仿宋" w:cs="仿宋"/>
          <w:sz w:val="22"/>
          <w:szCs w:val="22"/>
        </w:rPr>
        <w:t xml:space="preserve">监 督 人: </w:t>
      </w:r>
      <w:r>
        <w:rPr>
          <w:rFonts w:hint="eastAsia" w:ascii="仿宋" w:hAnsi="仿宋" w:eastAsia="仿宋" w:cstheme="minorBidi"/>
          <w:sz w:val="22"/>
          <w:szCs w:val="22"/>
        </w:rPr>
        <w:t>潘宏  18686095595</w:t>
      </w:r>
    </w:p>
    <w:p w14:paraId="07DB6530">
      <w:pPr>
        <w:widowControl/>
        <w:spacing w:line="300" w:lineRule="auto"/>
        <w:ind w:firstLine="440" w:firstLineChars="200"/>
        <w:jc w:val="left"/>
        <w:rPr>
          <w:rFonts w:ascii="仿宋" w:hAnsi="仿宋" w:eastAsia="仿宋" w:cstheme="minorBidi"/>
          <w:sz w:val="22"/>
          <w:szCs w:val="22"/>
        </w:rPr>
      </w:pPr>
      <w:r>
        <w:rPr>
          <w:rFonts w:hint="eastAsia" w:ascii="仿宋" w:hAnsi="仿宋" w:eastAsia="仿宋" w:cstheme="minorBidi"/>
          <w:sz w:val="22"/>
          <w:szCs w:val="22"/>
        </w:rPr>
        <w:t>电子邮件：panhong@mengniu.cn</w:t>
      </w:r>
    </w:p>
    <w:p w14:paraId="4F35BA46">
      <w:pPr>
        <w:widowControl/>
        <w:spacing w:line="300" w:lineRule="auto"/>
        <w:ind w:firstLine="440" w:firstLineChars="200"/>
        <w:jc w:val="left"/>
        <w:rPr>
          <w:rFonts w:ascii="仿宋" w:hAnsi="仿宋" w:eastAsia="仿宋" w:cs="仿宋"/>
          <w:sz w:val="22"/>
          <w:szCs w:val="22"/>
        </w:rPr>
      </w:pPr>
      <w:r>
        <w:rPr>
          <w:rFonts w:hint="eastAsia" w:ascii="仿宋" w:hAnsi="仿宋" w:eastAsia="仿宋" w:cs="仿宋"/>
          <w:sz w:val="22"/>
          <w:szCs w:val="22"/>
        </w:rPr>
        <w:t>质疑/投诉服务网址：</w:t>
      </w:r>
      <w:r>
        <w:fldChar w:fldCharType="begin"/>
      </w:r>
      <w:r>
        <w:instrText xml:space="preserve"> HYPERLINK "https://zbcg.mengniu.cn/" \l "/home" \t "_blank" </w:instrText>
      </w:r>
      <w:r>
        <w:fldChar w:fldCharType="separate"/>
      </w:r>
      <w:r>
        <w:rPr>
          <w:rFonts w:hint="eastAsia" w:ascii="仿宋" w:hAnsi="仿宋" w:eastAsia="仿宋" w:cs="仿宋"/>
          <w:sz w:val="22"/>
          <w:szCs w:val="22"/>
        </w:rPr>
        <w:t>https://zbcg.mengniu.cn/#/home</w:t>
      </w:r>
      <w:r>
        <w:rPr>
          <w:rFonts w:hint="eastAsia" w:ascii="仿宋" w:hAnsi="仿宋" w:eastAsia="仿宋" w:cs="仿宋"/>
          <w:sz w:val="22"/>
          <w:szCs w:val="22"/>
        </w:rPr>
        <w:fldChar w:fldCharType="end"/>
      </w:r>
    </w:p>
    <w:p w14:paraId="43512E79">
      <w:pPr>
        <w:spacing w:line="300" w:lineRule="auto"/>
        <w:rPr>
          <w:rFonts w:ascii="仿宋_GB2312" w:hAnsi="宋体" w:eastAsia="仿宋_GB2312" w:cstheme="minorBidi"/>
          <w:sz w:val="24"/>
          <w:szCs w:val="28"/>
        </w:rPr>
      </w:pPr>
      <w:r>
        <w:rPr>
          <w:rFonts w:ascii="仿宋_GB2312" w:hAnsi="宋体" w:eastAsia="仿宋_GB2312" w:cstheme="minorBidi"/>
          <w:sz w:val="24"/>
          <w:szCs w:val="28"/>
        </w:rPr>
        <w:t>2</w:t>
      </w:r>
      <w:r>
        <w:rPr>
          <w:rFonts w:hint="eastAsia" w:ascii="仿宋_GB2312" w:hAnsi="宋体" w:eastAsia="仿宋_GB2312" w:cstheme="minorBidi"/>
          <w:sz w:val="24"/>
          <w:szCs w:val="28"/>
        </w:rPr>
        <w:t>、采购招标项目的违纪问题举报受理单位：蒙牛乳业纪委办公室</w:t>
      </w:r>
    </w:p>
    <w:p w14:paraId="00FEF751">
      <w:pPr>
        <w:spacing w:line="300" w:lineRule="auto"/>
        <w:rPr>
          <w:rFonts w:ascii="仿宋_GB2312" w:hAnsi="宋体" w:eastAsia="仿宋_GB2312" w:cstheme="minorBidi"/>
          <w:sz w:val="24"/>
          <w:szCs w:val="28"/>
        </w:rPr>
      </w:pPr>
      <w:r>
        <w:rPr>
          <w:rFonts w:hint="eastAsia" w:ascii="仿宋_GB2312" w:hAnsi="宋体" w:eastAsia="仿宋_GB2312" w:cstheme="minorBidi"/>
          <w:sz w:val="24"/>
          <w:szCs w:val="28"/>
        </w:rPr>
        <w:t>监 督 人:</w:t>
      </w:r>
      <w:r>
        <w:rPr>
          <w:rFonts w:ascii="仿宋_GB2312" w:hAnsi="宋体" w:eastAsia="仿宋_GB2312" w:cstheme="minorBidi"/>
          <w:sz w:val="24"/>
          <w:szCs w:val="28"/>
        </w:rPr>
        <w:t xml:space="preserve"> </w:t>
      </w:r>
      <w:r>
        <w:rPr>
          <w:rFonts w:hint="eastAsia" w:ascii="仿宋_GB2312" w:hAnsi="宋体" w:eastAsia="仿宋_GB2312" w:cstheme="minorBidi"/>
          <w:sz w:val="24"/>
          <w:szCs w:val="28"/>
        </w:rPr>
        <w:t>张丽娜</w:t>
      </w:r>
    </w:p>
    <w:p w14:paraId="3A6BA556">
      <w:pPr>
        <w:spacing w:line="300" w:lineRule="auto"/>
        <w:rPr>
          <w:rFonts w:ascii="仿宋_GB2312" w:hAnsi="宋体" w:eastAsia="仿宋_GB2312" w:cstheme="minorBidi"/>
          <w:sz w:val="24"/>
          <w:szCs w:val="28"/>
        </w:rPr>
      </w:pPr>
      <w:r>
        <w:rPr>
          <w:rFonts w:hint="eastAsia" w:ascii="仿宋_GB2312" w:hAnsi="宋体" w:eastAsia="仿宋_GB2312" w:cstheme="minorBidi"/>
          <w:sz w:val="24"/>
          <w:szCs w:val="28"/>
        </w:rPr>
        <w:t>联系电话：</w:t>
      </w:r>
      <w:r>
        <w:rPr>
          <w:rFonts w:ascii="仿宋_GB2312" w:hAnsi="宋体" w:eastAsia="仿宋_GB2312" w:cstheme="minorBidi"/>
          <w:sz w:val="24"/>
          <w:szCs w:val="28"/>
        </w:rPr>
        <w:t>0471</w:t>
      </w:r>
      <w:r>
        <w:rPr>
          <w:rFonts w:hint="eastAsia" w:ascii="仿宋_GB2312" w:hAnsi="宋体" w:eastAsia="仿宋_GB2312" w:cstheme="minorBidi"/>
          <w:sz w:val="24"/>
          <w:szCs w:val="28"/>
        </w:rPr>
        <w:t>-</w:t>
      </w:r>
      <w:r>
        <w:rPr>
          <w:rFonts w:ascii="仿宋_GB2312" w:hAnsi="宋体" w:eastAsia="仿宋_GB2312" w:cstheme="minorBidi"/>
          <w:sz w:val="24"/>
          <w:szCs w:val="28"/>
        </w:rPr>
        <w:t>7393612</w:t>
      </w:r>
    </w:p>
    <w:p w14:paraId="02049E7B">
      <w:pPr>
        <w:spacing w:line="300" w:lineRule="auto"/>
        <w:rPr>
          <w:rFonts w:ascii="仿宋_GB2312" w:hAnsi="宋体" w:eastAsia="仿宋_GB2312" w:cstheme="minorBidi"/>
          <w:sz w:val="24"/>
          <w:szCs w:val="28"/>
        </w:rPr>
      </w:pPr>
      <w:r>
        <w:rPr>
          <w:rFonts w:hint="eastAsia" w:ascii="仿宋_GB2312" w:hAnsi="宋体" w:eastAsia="仿宋_GB2312" w:cstheme="minorBidi"/>
          <w:sz w:val="24"/>
          <w:szCs w:val="28"/>
        </w:rPr>
        <w:t>受理范围：采购招标</w:t>
      </w:r>
      <w:bookmarkStart w:id="0" w:name="OLE_LINK1"/>
      <w:r>
        <w:rPr>
          <w:rFonts w:hint="eastAsia" w:ascii="仿宋_GB2312" w:hAnsi="宋体" w:eastAsia="仿宋_GB2312" w:cstheme="minorBidi"/>
          <w:sz w:val="24"/>
          <w:szCs w:val="28"/>
        </w:rPr>
        <w:t>执行过程中涉嫌</w:t>
      </w:r>
      <w:bookmarkEnd w:id="0"/>
      <w:r>
        <w:rPr>
          <w:rFonts w:hint="eastAsia" w:ascii="仿宋_GB2312" w:hAnsi="宋体" w:eastAsia="仿宋_GB2312" w:cstheme="minorBidi"/>
          <w:sz w:val="24"/>
          <w:szCs w:val="28"/>
        </w:rPr>
        <w:t>贪污贿赂、滥用职权、玩忽职守、权力寻租、利益输送、徇私舞弊以及浪费公司资财等违纪问题的各类举报。</w:t>
      </w:r>
    </w:p>
    <w:p w14:paraId="3EDB6A45">
      <w:pPr>
        <w:spacing w:line="300" w:lineRule="auto"/>
        <w:rPr>
          <w:rFonts w:ascii="仿宋_GB2312" w:hAnsi="宋体" w:eastAsia="仿宋_GB2312"/>
          <w:b/>
          <w:sz w:val="24"/>
          <w:szCs w:val="28"/>
        </w:rPr>
      </w:pPr>
    </w:p>
    <w:p w14:paraId="002CECEA">
      <w:pPr>
        <w:spacing w:line="300" w:lineRule="auto"/>
        <w:rPr>
          <w:rFonts w:ascii="仿宋_GB2312" w:hAnsi="宋体" w:eastAsia="仿宋_GB2312"/>
          <w:b/>
          <w:sz w:val="24"/>
          <w:szCs w:val="28"/>
        </w:rPr>
      </w:pPr>
      <w:r>
        <w:rPr>
          <w:rFonts w:hint="eastAsia" w:ascii="仿宋_GB2312" w:hAnsi="宋体" w:eastAsia="仿宋_GB2312"/>
          <w:b/>
          <w:sz w:val="24"/>
          <w:szCs w:val="28"/>
        </w:rPr>
        <w:t>附件：</w:t>
      </w:r>
    </w:p>
    <w:p w14:paraId="6C2D751D">
      <w:pPr>
        <w:spacing w:line="300" w:lineRule="auto"/>
        <w:ind w:firstLine="480" w:firstLineChars="200"/>
        <w:rPr>
          <w:rFonts w:ascii="仿宋_GB2312" w:hAnsi="宋体" w:eastAsia="仿宋_GB2312" w:cstheme="minorBidi"/>
          <w:sz w:val="24"/>
          <w:szCs w:val="28"/>
        </w:rPr>
      </w:pPr>
      <w:r>
        <w:rPr>
          <w:rFonts w:hint="eastAsia" w:ascii="仿宋_GB2312" w:hAnsi="宋体" w:eastAsia="仿宋_GB2312" w:cstheme="minorBidi"/>
          <w:sz w:val="24"/>
          <w:szCs w:val="28"/>
        </w:rPr>
        <w:t>附件1：报名信息确认表</w:t>
      </w:r>
    </w:p>
    <w:p w14:paraId="7FD07EBD">
      <w:pPr>
        <w:spacing w:line="300" w:lineRule="auto"/>
        <w:ind w:firstLine="480" w:firstLineChars="200"/>
        <w:rPr>
          <w:rFonts w:ascii="仿宋_GB2312" w:hAnsi="宋体" w:eastAsia="仿宋_GB2312" w:cstheme="minorBidi"/>
          <w:sz w:val="24"/>
          <w:szCs w:val="28"/>
        </w:rPr>
      </w:pPr>
      <w:r>
        <w:rPr>
          <w:rFonts w:hint="eastAsia" w:ascii="仿宋_GB2312" w:hAnsi="宋体" w:eastAsia="仿宋_GB2312" w:cstheme="minorBidi"/>
          <w:sz w:val="24"/>
          <w:szCs w:val="28"/>
        </w:rPr>
        <w:t>附件2：法定代表人授权委托书 &amp; 法定代表人身份证明</w:t>
      </w:r>
    </w:p>
    <w:p w14:paraId="73323F43">
      <w:pPr>
        <w:spacing w:line="300" w:lineRule="auto"/>
        <w:ind w:firstLine="480" w:firstLineChars="200"/>
        <w:rPr>
          <w:rFonts w:ascii="仿宋_GB2312" w:hAnsi="宋体" w:eastAsia="仿宋_GB2312" w:cstheme="minorBidi"/>
          <w:sz w:val="24"/>
          <w:szCs w:val="28"/>
        </w:rPr>
      </w:pPr>
      <w:r>
        <w:rPr>
          <w:rFonts w:hint="eastAsia" w:ascii="仿宋_GB2312" w:hAnsi="宋体" w:eastAsia="仿宋_GB2312" w:cstheme="minorBidi"/>
          <w:sz w:val="24"/>
          <w:szCs w:val="28"/>
        </w:rPr>
        <w:t>附件</w:t>
      </w:r>
      <w:r>
        <w:rPr>
          <w:rFonts w:ascii="仿宋_GB2312" w:hAnsi="宋体" w:eastAsia="仿宋_GB2312" w:cstheme="minorBidi"/>
          <w:sz w:val="24"/>
          <w:szCs w:val="28"/>
        </w:rPr>
        <w:t>3</w:t>
      </w:r>
      <w:r>
        <w:rPr>
          <w:rFonts w:hint="eastAsia" w:ascii="仿宋_GB2312" w:hAnsi="宋体" w:eastAsia="仿宋_GB2312" w:cstheme="minorBidi"/>
          <w:sz w:val="24"/>
          <w:szCs w:val="28"/>
        </w:rPr>
        <w:t>：</w:t>
      </w:r>
      <w:r>
        <w:rPr>
          <w:rFonts w:ascii="仿宋_GB2312" w:hAnsi="宋体" w:eastAsia="仿宋_GB2312" w:cstheme="minorBidi"/>
          <w:sz w:val="24"/>
          <w:szCs w:val="28"/>
        </w:rPr>
        <w:t>保密承诺书</w:t>
      </w:r>
    </w:p>
    <w:p w14:paraId="603A33BF">
      <w:pPr>
        <w:spacing w:line="300" w:lineRule="auto"/>
        <w:ind w:firstLine="480" w:firstLineChars="200"/>
        <w:rPr>
          <w:rFonts w:hint="eastAsia" w:ascii="仿宋_GB2312" w:hAnsi="宋体" w:eastAsia="仿宋_GB2312" w:cstheme="minorBidi"/>
          <w:sz w:val="24"/>
          <w:szCs w:val="28"/>
        </w:rPr>
      </w:pPr>
      <w:r>
        <w:rPr>
          <w:rFonts w:hint="eastAsia" w:ascii="仿宋_GB2312" w:hAnsi="宋体" w:eastAsia="仿宋_GB2312" w:cstheme="minorBidi"/>
          <w:sz w:val="24"/>
          <w:szCs w:val="28"/>
        </w:rPr>
        <w:t>附件4：关于</w:t>
      </w:r>
      <w:r>
        <w:rPr>
          <w:rFonts w:hint="eastAsia" w:ascii="仿宋_GB2312" w:hAnsi="宋体" w:eastAsia="仿宋_GB2312" w:cstheme="minorBidi"/>
          <w:sz w:val="24"/>
          <w:szCs w:val="28"/>
          <w:lang w:val="en-US" w:eastAsia="zh-CN"/>
        </w:rPr>
        <w:t>投标仓储物流项目的承诺</w:t>
      </w:r>
      <w:r>
        <w:rPr>
          <w:rFonts w:hint="eastAsia" w:ascii="仿宋_GB2312" w:hAnsi="宋体" w:eastAsia="仿宋_GB2312" w:cstheme="minorBidi"/>
          <w:sz w:val="24"/>
          <w:szCs w:val="28"/>
        </w:rPr>
        <w:t>函</w:t>
      </w:r>
    </w:p>
    <w:p w14:paraId="636FC35E">
      <w:pPr>
        <w:spacing w:line="300" w:lineRule="auto"/>
        <w:ind w:firstLine="480" w:firstLineChars="200"/>
        <w:rPr>
          <w:rFonts w:ascii="仿宋" w:hAnsi="仿宋" w:eastAsia="仿宋" w:cstheme="minorBidi"/>
          <w:sz w:val="22"/>
          <w:szCs w:val="22"/>
        </w:rPr>
      </w:pPr>
      <w:r>
        <w:rPr>
          <w:rFonts w:hint="eastAsia" w:ascii="仿宋_GB2312" w:hAnsi="宋体" w:eastAsia="仿宋_GB2312" w:cstheme="minorBidi"/>
          <w:sz w:val="24"/>
          <w:szCs w:val="28"/>
        </w:rPr>
        <w:t>附件</w:t>
      </w:r>
      <w:r>
        <w:rPr>
          <w:rFonts w:hint="eastAsia" w:ascii="仿宋_GB2312" w:hAnsi="宋体" w:eastAsia="仿宋_GB2312" w:cstheme="minorBidi"/>
          <w:sz w:val="24"/>
          <w:szCs w:val="28"/>
          <w:lang w:val="en-US" w:eastAsia="zh-CN"/>
        </w:rPr>
        <w:t>5：</w:t>
      </w:r>
      <w:r>
        <w:rPr>
          <w:rFonts w:hint="eastAsia" w:ascii="仿宋_GB2312" w:hAnsi="宋体" w:eastAsia="仿宋_GB2312" w:cstheme="minorBidi"/>
          <w:sz w:val="24"/>
          <w:szCs w:val="28"/>
        </w:rPr>
        <w:t>关于聘用蒙牛在职人员亲属（含特定关系人）及离职人员的告知函</w:t>
      </w:r>
    </w:p>
    <w:p w14:paraId="2C901F89">
      <w:pPr>
        <w:spacing w:line="300" w:lineRule="auto"/>
        <w:ind w:firstLine="480" w:firstLineChars="200"/>
        <w:rPr>
          <w:rFonts w:hint="default" w:ascii="仿宋_GB2312" w:hAnsi="宋体" w:eastAsia="仿宋_GB2312" w:cstheme="minorBidi"/>
          <w:sz w:val="24"/>
          <w:szCs w:val="28"/>
          <w:lang w:val="en-US" w:eastAsia="zh-CN"/>
        </w:rPr>
      </w:pPr>
    </w:p>
    <w:p w14:paraId="2D88095E">
      <w:pPr>
        <w:spacing w:line="300" w:lineRule="auto"/>
        <w:ind w:firstLine="4400" w:firstLineChars="2000"/>
        <w:rPr>
          <w:rFonts w:ascii="仿宋" w:hAnsi="仿宋" w:eastAsia="仿宋" w:cstheme="minorBidi"/>
          <w:sz w:val="22"/>
          <w:szCs w:val="22"/>
        </w:rPr>
      </w:pPr>
    </w:p>
    <w:p w14:paraId="024D1C26">
      <w:pPr>
        <w:spacing w:line="300" w:lineRule="auto"/>
        <w:ind w:firstLine="4400" w:firstLineChars="2000"/>
        <w:rPr>
          <w:rFonts w:ascii="仿宋" w:hAnsi="仿宋" w:eastAsia="仿宋" w:cstheme="minorBidi"/>
          <w:sz w:val="22"/>
          <w:szCs w:val="22"/>
        </w:rPr>
      </w:pPr>
      <w:r>
        <w:rPr>
          <w:rFonts w:hint="eastAsia" w:ascii="仿宋" w:hAnsi="仿宋" w:eastAsia="仿宋" w:cstheme="minorBidi"/>
          <w:sz w:val="22"/>
          <w:szCs w:val="22"/>
        </w:rPr>
        <w:t>内蒙古蒙牛乳业（集团）股份有限公司</w:t>
      </w:r>
    </w:p>
    <w:p w14:paraId="43E2E1B6">
      <w:pPr>
        <w:spacing w:line="300" w:lineRule="auto"/>
        <w:ind w:right="509"/>
        <w:jc w:val="center"/>
        <w:rPr>
          <w:rFonts w:ascii="仿宋" w:hAnsi="仿宋" w:eastAsia="仿宋" w:cstheme="minorBidi"/>
          <w:sz w:val="22"/>
          <w:szCs w:val="22"/>
        </w:rPr>
      </w:pPr>
      <w:r>
        <w:rPr>
          <w:rFonts w:hint="eastAsia" w:ascii="仿宋" w:hAnsi="仿宋" w:eastAsia="仿宋" w:cstheme="minorBidi"/>
          <w:sz w:val="22"/>
          <w:szCs w:val="22"/>
        </w:rPr>
        <w:t xml:space="preserve">                                 </w:t>
      </w:r>
      <w:r>
        <w:rPr>
          <w:rFonts w:ascii="仿宋" w:hAnsi="仿宋" w:eastAsia="仿宋" w:cstheme="minorBidi"/>
          <w:sz w:val="22"/>
          <w:szCs w:val="22"/>
        </w:rPr>
        <w:t xml:space="preserve">        </w:t>
      </w:r>
      <w:r>
        <w:rPr>
          <w:rFonts w:hint="eastAsia" w:ascii="仿宋" w:hAnsi="仿宋" w:eastAsia="仿宋" w:cstheme="minorBidi"/>
          <w:sz w:val="22"/>
          <w:szCs w:val="22"/>
        </w:rPr>
        <w:t>采购中心采购履行四部</w:t>
      </w:r>
    </w:p>
    <w:p w14:paraId="175D10EA">
      <w:pPr>
        <w:jc w:val="left"/>
        <w:rPr>
          <w:rFonts w:ascii="仿宋_GB2312" w:hAnsi="仿宋" w:eastAsia="仿宋_GB2312" w:cs="仿宋"/>
          <w:sz w:val="28"/>
          <w:szCs w:val="28"/>
        </w:rPr>
      </w:pPr>
      <w:r>
        <w:rPr>
          <w:rFonts w:hint="eastAsia" w:ascii="仿宋_GB2312" w:hAnsi="宋体" w:eastAsia="仿宋_GB2312" w:cstheme="minorBidi"/>
          <w:sz w:val="24"/>
          <w:szCs w:val="30"/>
        </w:rPr>
        <w:t xml:space="preserve">                                </w:t>
      </w:r>
      <w:r>
        <w:rPr>
          <w:rFonts w:ascii="仿宋_GB2312" w:hAnsi="宋体" w:eastAsia="仿宋_GB2312" w:cstheme="minorBidi"/>
          <w:sz w:val="24"/>
          <w:szCs w:val="30"/>
        </w:rPr>
        <w:t xml:space="preserve">            </w:t>
      </w:r>
      <w:r>
        <w:rPr>
          <w:rFonts w:hint="eastAsia" w:ascii="仿宋" w:hAnsi="仿宋" w:eastAsia="仿宋" w:cstheme="minorBidi"/>
          <w:sz w:val="22"/>
          <w:szCs w:val="22"/>
        </w:rPr>
        <w:t>二O二</w:t>
      </w:r>
      <w:r>
        <w:rPr>
          <w:rFonts w:hint="eastAsia" w:ascii="仿宋" w:hAnsi="仿宋" w:eastAsia="仿宋" w:cstheme="minorBidi"/>
          <w:sz w:val="22"/>
          <w:szCs w:val="22"/>
          <w:lang w:val="en-US" w:eastAsia="zh-CN"/>
        </w:rPr>
        <w:t>六</w:t>
      </w:r>
      <w:r>
        <w:rPr>
          <w:rFonts w:hint="eastAsia" w:ascii="仿宋" w:hAnsi="仿宋" w:eastAsia="仿宋" w:cstheme="minorBidi"/>
          <w:sz w:val="22"/>
          <w:szCs w:val="22"/>
        </w:rPr>
        <w:t>年</w:t>
      </w:r>
      <w:r>
        <w:rPr>
          <w:rFonts w:hint="eastAsia" w:ascii="仿宋" w:hAnsi="仿宋" w:eastAsia="仿宋" w:cstheme="minorBidi"/>
          <w:sz w:val="22"/>
          <w:szCs w:val="22"/>
          <w:lang w:val="en-US" w:eastAsia="zh-CN"/>
        </w:rPr>
        <w:t>一</w:t>
      </w:r>
      <w:r>
        <w:rPr>
          <w:rFonts w:hint="eastAsia" w:ascii="仿宋" w:hAnsi="仿宋" w:eastAsia="仿宋" w:cstheme="minorBidi"/>
          <w:sz w:val="22"/>
          <w:szCs w:val="22"/>
        </w:rPr>
        <w:t>月</w:t>
      </w:r>
      <w:r>
        <w:rPr>
          <w:rFonts w:hint="eastAsia" w:ascii="仿宋" w:hAnsi="仿宋" w:eastAsia="仿宋" w:cstheme="minorBidi"/>
          <w:sz w:val="22"/>
          <w:szCs w:val="22"/>
          <w:lang w:val="en-US" w:eastAsia="zh-CN"/>
        </w:rPr>
        <w:t>十四</w:t>
      </w:r>
    </w:p>
    <w:p w14:paraId="4BC34952">
      <w:pPr>
        <w:jc w:val="left"/>
        <w:rPr>
          <w:rFonts w:ascii="仿宋_GB2312" w:hAnsi="仿宋" w:eastAsia="仿宋_GB2312" w:cs="仿宋"/>
          <w:sz w:val="28"/>
          <w:szCs w:val="28"/>
        </w:rPr>
      </w:pPr>
    </w:p>
    <w:p w14:paraId="5076D905">
      <w:pPr>
        <w:jc w:val="left"/>
        <w:rPr>
          <w:rFonts w:hint="eastAsia" w:ascii="仿宋_GB2312" w:hAnsi="宋体" w:eastAsia="仿宋_GB2312" w:cs="仿宋"/>
          <w:sz w:val="28"/>
          <w:szCs w:val="28"/>
        </w:rPr>
      </w:pPr>
    </w:p>
    <w:p w14:paraId="3EA1F5F3">
      <w:pPr>
        <w:jc w:val="left"/>
        <w:rPr>
          <w:rFonts w:hint="eastAsia" w:ascii="仿宋_GB2312" w:hAnsi="宋体" w:eastAsia="仿宋_GB2312" w:cs="仿宋"/>
          <w:sz w:val="28"/>
          <w:szCs w:val="28"/>
        </w:rPr>
      </w:pPr>
    </w:p>
    <w:p w14:paraId="3592F81A">
      <w:pPr>
        <w:jc w:val="left"/>
        <w:rPr>
          <w:rFonts w:hint="eastAsia" w:ascii="仿宋_GB2312" w:hAnsi="宋体" w:eastAsia="仿宋_GB2312" w:cs="仿宋"/>
          <w:sz w:val="28"/>
          <w:szCs w:val="28"/>
        </w:rPr>
      </w:pPr>
    </w:p>
    <w:p w14:paraId="467FE2A7">
      <w:pPr>
        <w:jc w:val="left"/>
        <w:rPr>
          <w:rFonts w:ascii="仿宋_GB2312" w:hAnsi="宋体" w:eastAsia="仿宋_GB2312" w:cs="仿宋"/>
          <w:sz w:val="28"/>
          <w:szCs w:val="28"/>
        </w:rPr>
      </w:pPr>
      <w:r>
        <w:rPr>
          <w:rFonts w:hint="eastAsia" w:ascii="仿宋_GB2312" w:hAnsi="宋体" w:eastAsia="仿宋_GB2312" w:cs="仿宋"/>
          <w:sz w:val="28"/>
          <w:szCs w:val="28"/>
        </w:rPr>
        <w:t>附件1：</w:t>
      </w:r>
    </w:p>
    <w:p w14:paraId="3AA0C1EF">
      <w:pPr>
        <w:jc w:val="center"/>
        <w:rPr>
          <w:rFonts w:cs="仿宋" w:asciiTheme="minorEastAsia" w:hAnsiTheme="minorEastAsia"/>
          <w:b/>
          <w:sz w:val="10"/>
          <w:szCs w:val="10"/>
        </w:rPr>
      </w:pPr>
      <w:r>
        <w:rPr>
          <w:rFonts w:hint="eastAsia" w:cs="仿宋" w:asciiTheme="minorEastAsia" w:hAnsiTheme="minorEastAsia"/>
          <w:b/>
          <w:sz w:val="28"/>
          <w:szCs w:val="28"/>
        </w:rPr>
        <w:t>报名信息确认表</w:t>
      </w:r>
    </w:p>
    <w:tbl>
      <w:tblPr>
        <w:tblStyle w:val="6"/>
        <w:tblW w:w="83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2399"/>
        <w:gridCol w:w="1538"/>
        <w:gridCol w:w="1713"/>
        <w:gridCol w:w="1856"/>
      </w:tblGrid>
      <w:tr w14:paraId="6509E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885" w:type="dxa"/>
            <w:vAlign w:val="center"/>
          </w:tcPr>
          <w:p w14:paraId="38B4FAD5">
            <w:pPr>
              <w:jc w:val="center"/>
              <w:rPr>
                <w:rFonts w:ascii="宋体" w:hAnsi="宋体" w:cs="仿宋"/>
                <w:b/>
                <w:szCs w:val="21"/>
              </w:rPr>
            </w:pPr>
            <w:r>
              <w:rPr>
                <w:rFonts w:hint="eastAsia" w:ascii="宋体" w:hAnsi="宋体" w:cs="仿宋"/>
                <w:b/>
                <w:szCs w:val="21"/>
              </w:rPr>
              <w:t>序号</w:t>
            </w:r>
          </w:p>
        </w:tc>
        <w:tc>
          <w:tcPr>
            <w:tcW w:w="2399" w:type="dxa"/>
            <w:vAlign w:val="center"/>
          </w:tcPr>
          <w:p w14:paraId="267D49DA">
            <w:pPr>
              <w:jc w:val="center"/>
              <w:rPr>
                <w:rFonts w:ascii="宋体" w:hAnsi="宋体" w:cs="仿宋"/>
                <w:b/>
                <w:szCs w:val="21"/>
              </w:rPr>
            </w:pPr>
            <w:r>
              <w:rPr>
                <w:rFonts w:hint="eastAsia" w:ascii="宋体" w:hAnsi="宋体" w:cs="仿宋"/>
                <w:b/>
                <w:szCs w:val="21"/>
              </w:rPr>
              <w:t>单位名称</w:t>
            </w:r>
          </w:p>
        </w:tc>
        <w:tc>
          <w:tcPr>
            <w:tcW w:w="1538" w:type="dxa"/>
            <w:vAlign w:val="center"/>
          </w:tcPr>
          <w:p w14:paraId="52DB4942">
            <w:pPr>
              <w:jc w:val="center"/>
              <w:rPr>
                <w:rFonts w:ascii="宋体" w:hAnsi="宋体" w:cs="仿宋"/>
                <w:b/>
                <w:szCs w:val="21"/>
              </w:rPr>
            </w:pPr>
            <w:r>
              <w:rPr>
                <w:rFonts w:hint="eastAsia" w:ascii="宋体" w:hAnsi="宋体" w:cs="仿宋"/>
                <w:b/>
                <w:szCs w:val="21"/>
              </w:rPr>
              <w:t>联系人</w:t>
            </w:r>
          </w:p>
        </w:tc>
        <w:tc>
          <w:tcPr>
            <w:tcW w:w="1713" w:type="dxa"/>
            <w:vAlign w:val="center"/>
          </w:tcPr>
          <w:p w14:paraId="59A9D6B4">
            <w:pPr>
              <w:jc w:val="center"/>
              <w:rPr>
                <w:rFonts w:ascii="宋体" w:hAnsi="宋体" w:cs="仿宋"/>
                <w:b/>
                <w:szCs w:val="21"/>
              </w:rPr>
            </w:pPr>
            <w:r>
              <w:rPr>
                <w:rFonts w:hint="eastAsia" w:ascii="宋体" w:hAnsi="宋体" w:cs="仿宋"/>
                <w:b/>
                <w:szCs w:val="21"/>
              </w:rPr>
              <w:t>联系电话</w:t>
            </w:r>
          </w:p>
        </w:tc>
        <w:tc>
          <w:tcPr>
            <w:tcW w:w="1856" w:type="dxa"/>
            <w:vAlign w:val="center"/>
          </w:tcPr>
          <w:p w14:paraId="5CBEE47F">
            <w:pPr>
              <w:jc w:val="center"/>
              <w:rPr>
                <w:rFonts w:ascii="宋体" w:hAnsi="宋体" w:cs="仿宋"/>
                <w:b/>
                <w:szCs w:val="21"/>
              </w:rPr>
            </w:pPr>
            <w:r>
              <w:rPr>
                <w:rFonts w:hint="eastAsia" w:ascii="宋体" w:hAnsi="宋体" w:cs="仿宋"/>
                <w:b/>
                <w:szCs w:val="21"/>
              </w:rPr>
              <w:t>邮箱地址</w:t>
            </w:r>
          </w:p>
        </w:tc>
      </w:tr>
      <w:tr w14:paraId="6B7D8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0764DCCB">
            <w:pPr>
              <w:ind w:firstLine="420" w:firstLineChars="200"/>
              <w:jc w:val="left"/>
              <w:rPr>
                <w:rFonts w:ascii="宋体" w:hAnsi="宋体" w:cs="仿宋"/>
                <w:szCs w:val="21"/>
              </w:rPr>
            </w:pPr>
          </w:p>
        </w:tc>
        <w:tc>
          <w:tcPr>
            <w:tcW w:w="2399" w:type="dxa"/>
          </w:tcPr>
          <w:p w14:paraId="7AAB881E">
            <w:pPr>
              <w:ind w:firstLine="420" w:firstLineChars="200"/>
              <w:jc w:val="left"/>
              <w:rPr>
                <w:rFonts w:ascii="宋体" w:hAnsi="宋体" w:cs="仿宋"/>
                <w:szCs w:val="21"/>
              </w:rPr>
            </w:pPr>
          </w:p>
        </w:tc>
        <w:tc>
          <w:tcPr>
            <w:tcW w:w="1538" w:type="dxa"/>
          </w:tcPr>
          <w:p w14:paraId="027FBD48">
            <w:pPr>
              <w:ind w:firstLine="420" w:firstLineChars="200"/>
              <w:jc w:val="left"/>
              <w:rPr>
                <w:rFonts w:ascii="宋体" w:hAnsi="宋体" w:cs="仿宋"/>
                <w:szCs w:val="21"/>
              </w:rPr>
            </w:pPr>
          </w:p>
        </w:tc>
        <w:tc>
          <w:tcPr>
            <w:tcW w:w="1713" w:type="dxa"/>
          </w:tcPr>
          <w:p w14:paraId="05722E10">
            <w:pPr>
              <w:ind w:firstLine="420" w:firstLineChars="200"/>
              <w:jc w:val="left"/>
              <w:rPr>
                <w:rFonts w:ascii="宋体" w:hAnsi="宋体" w:cs="仿宋"/>
                <w:szCs w:val="21"/>
              </w:rPr>
            </w:pPr>
          </w:p>
        </w:tc>
        <w:tc>
          <w:tcPr>
            <w:tcW w:w="1856" w:type="dxa"/>
          </w:tcPr>
          <w:p w14:paraId="4F86200C">
            <w:pPr>
              <w:ind w:firstLine="420" w:firstLineChars="200"/>
              <w:jc w:val="left"/>
              <w:rPr>
                <w:rFonts w:ascii="宋体" w:hAnsi="宋体" w:cs="仿宋"/>
                <w:szCs w:val="21"/>
              </w:rPr>
            </w:pPr>
          </w:p>
        </w:tc>
      </w:tr>
      <w:tr w14:paraId="6AE3F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42791354">
            <w:pPr>
              <w:ind w:firstLine="420" w:firstLineChars="200"/>
              <w:jc w:val="left"/>
              <w:rPr>
                <w:rFonts w:ascii="宋体" w:hAnsi="宋体" w:cs="仿宋"/>
                <w:szCs w:val="21"/>
              </w:rPr>
            </w:pPr>
          </w:p>
        </w:tc>
        <w:tc>
          <w:tcPr>
            <w:tcW w:w="2399" w:type="dxa"/>
          </w:tcPr>
          <w:p w14:paraId="198DD526">
            <w:pPr>
              <w:ind w:firstLine="420" w:firstLineChars="200"/>
              <w:jc w:val="left"/>
              <w:rPr>
                <w:rFonts w:ascii="宋体" w:hAnsi="宋体" w:cs="仿宋"/>
                <w:szCs w:val="21"/>
              </w:rPr>
            </w:pPr>
          </w:p>
        </w:tc>
        <w:tc>
          <w:tcPr>
            <w:tcW w:w="1538" w:type="dxa"/>
          </w:tcPr>
          <w:p w14:paraId="238FAF4F">
            <w:pPr>
              <w:ind w:firstLine="420" w:firstLineChars="200"/>
              <w:jc w:val="left"/>
              <w:rPr>
                <w:rFonts w:ascii="宋体" w:hAnsi="宋体" w:cs="仿宋"/>
                <w:szCs w:val="21"/>
              </w:rPr>
            </w:pPr>
          </w:p>
        </w:tc>
        <w:tc>
          <w:tcPr>
            <w:tcW w:w="1713" w:type="dxa"/>
          </w:tcPr>
          <w:p w14:paraId="652FA5E5">
            <w:pPr>
              <w:ind w:firstLine="420" w:firstLineChars="200"/>
              <w:jc w:val="left"/>
              <w:rPr>
                <w:rFonts w:ascii="宋体" w:hAnsi="宋体" w:cs="仿宋"/>
                <w:szCs w:val="21"/>
              </w:rPr>
            </w:pPr>
          </w:p>
        </w:tc>
        <w:tc>
          <w:tcPr>
            <w:tcW w:w="1856" w:type="dxa"/>
          </w:tcPr>
          <w:p w14:paraId="4140C2DB">
            <w:pPr>
              <w:ind w:firstLine="420" w:firstLineChars="200"/>
              <w:jc w:val="left"/>
              <w:rPr>
                <w:rFonts w:ascii="宋体" w:hAnsi="宋体" w:cs="仿宋"/>
                <w:szCs w:val="21"/>
              </w:rPr>
            </w:pPr>
          </w:p>
        </w:tc>
      </w:tr>
      <w:tr w14:paraId="7EA18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6676D7FF">
            <w:pPr>
              <w:ind w:firstLine="420" w:firstLineChars="200"/>
              <w:jc w:val="left"/>
              <w:rPr>
                <w:rFonts w:ascii="宋体" w:hAnsi="宋体" w:cs="仿宋"/>
                <w:szCs w:val="21"/>
              </w:rPr>
            </w:pPr>
          </w:p>
        </w:tc>
        <w:tc>
          <w:tcPr>
            <w:tcW w:w="2399" w:type="dxa"/>
          </w:tcPr>
          <w:p w14:paraId="321B9F53">
            <w:pPr>
              <w:ind w:firstLine="420" w:firstLineChars="200"/>
              <w:jc w:val="left"/>
              <w:rPr>
                <w:rFonts w:ascii="宋体" w:hAnsi="宋体" w:cs="仿宋"/>
                <w:szCs w:val="21"/>
              </w:rPr>
            </w:pPr>
          </w:p>
        </w:tc>
        <w:tc>
          <w:tcPr>
            <w:tcW w:w="1538" w:type="dxa"/>
          </w:tcPr>
          <w:p w14:paraId="61B37CE5">
            <w:pPr>
              <w:ind w:firstLine="420" w:firstLineChars="200"/>
              <w:jc w:val="left"/>
              <w:rPr>
                <w:rFonts w:ascii="宋体" w:hAnsi="宋体" w:cs="仿宋"/>
                <w:szCs w:val="21"/>
              </w:rPr>
            </w:pPr>
          </w:p>
        </w:tc>
        <w:tc>
          <w:tcPr>
            <w:tcW w:w="1713" w:type="dxa"/>
          </w:tcPr>
          <w:p w14:paraId="03AD86D2">
            <w:pPr>
              <w:ind w:firstLine="420" w:firstLineChars="200"/>
              <w:jc w:val="left"/>
              <w:rPr>
                <w:rFonts w:ascii="宋体" w:hAnsi="宋体" w:cs="仿宋"/>
                <w:szCs w:val="21"/>
              </w:rPr>
            </w:pPr>
          </w:p>
        </w:tc>
        <w:tc>
          <w:tcPr>
            <w:tcW w:w="1856" w:type="dxa"/>
          </w:tcPr>
          <w:p w14:paraId="4BCA5F2D">
            <w:pPr>
              <w:ind w:firstLine="420" w:firstLineChars="200"/>
              <w:jc w:val="left"/>
              <w:rPr>
                <w:rFonts w:ascii="宋体" w:hAnsi="宋体" w:cs="仿宋"/>
                <w:szCs w:val="21"/>
              </w:rPr>
            </w:pPr>
          </w:p>
        </w:tc>
      </w:tr>
      <w:tr w14:paraId="22F7B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7543A680">
            <w:pPr>
              <w:ind w:firstLine="420" w:firstLineChars="200"/>
              <w:jc w:val="left"/>
              <w:rPr>
                <w:rFonts w:ascii="宋体" w:hAnsi="宋体" w:cs="仿宋"/>
                <w:szCs w:val="21"/>
              </w:rPr>
            </w:pPr>
          </w:p>
        </w:tc>
        <w:tc>
          <w:tcPr>
            <w:tcW w:w="2399" w:type="dxa"/>
          </w:tcPr>
          <w:p w14:paraId="6F6F759F">
            <w:pPr>
              <w:ind w:firstLine="420" w:firstLineChars="200"/>
              <w:jc w:val="left"/>
              <w:rPr>
                <w:rFonts w:ascii="宋体" w:hAnsi="宋体" w:cs="仿宋"/>
                <w:szCs w:val="21"/>
              </w:rPr>
            </w:pPr>
          </w:p>
        </w:tc>
        <w:tc>
          <w:tcPr>
            <w:tcW w:w="1538" w:type="dxa"/>
          </w:tcPr>
          <w:p w14:paraId="35CD9596">
            <w:pPr>
              <w:ind w:firstLine="420" w:firstLineChars="200"/>
              <w:jc w:val="left"/>
              <w:rPr>
                <w:rFonts w:ascii="宋体" w:hAnsi="宋体" w:cs="仿宋"/>
                <w:szCs w:val="21"/>
              </w:rPr>
            </w:pPr>
          </w:p>
        </w:tc>
        <w:tc>
          <w:tcPr>
            <w:tcW w:w="1713" w:type="dxa"/>
          </w:tcPr>
          <w:p w14:paraId="2E920A48">
            <w:pPr>
              <w:ind w:firstLine="420" w:firstLineChars="200"/>
              <w:jc w:val="left"/>
              <w:rPr>
                <w:rFonts w:ascii="宋体" w:hAnsi="宋体" w:cs="仿宋"/>
                <w:szCs w:val="21"/>
              </w:rPr>
            </w:pPr>
          </w:p>
        </w:tc>
        <w:tc>
          <w:tcPr>
            <w:tcW w:w="1856" w:type="dxa"/>
          </w:tcPr>
          <w:p w14:paraId="023D6BEA">
            <w:pPr>
              <w:ind w:firstLine="420" w:firstLineChars="200"/>
              <w:jc w:val="left"/>
              <w:rPr>
                <w:rFonts w:ascii="宋体" w:hAnsi="宋体" w:cs="仿宋"/>
                <w:szCs w:val="21"/>
              </w:rPr>
            </w:pPr>
          </w:p>
        </w:tc>
      </w:tr>
      <w:tr w14:paraId="2C21D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4C3F7193">
            <w:pPr>
              <w:ind w:firstLine="420" w:firstLineChars="200"/>
              <w:jc w:val="left"/>
              <w:rPr>
                <w:rFonts w:ascii="宋体" w:hAnsi="宋体" w:cs="仿宋"/>
                <w:szCs w:val="21"/>
              </w:rPr>
            </w:pPr>
          </w:p>
        </w:tc>
        <w:tc>
          <w:tcPr>
            <w:tcW w:w="2399" w:type="dxa"/>
          </w:tcPr>
          <w:p w14:paraId="2B1EB5F9">
            <w:pPr>
              <w:ind w:firstLine="420" w:firstLineChars="200"/>
              <w:jc w:val="left"/>
              <w:rPr>
                <w:rFonts w:ascii="宋体" w:hAnsi="宋体" w:cs="仿宋"/>
                <w:szCs w:val="21"/>
              </w:rPr>
            </w:pPr>
          </w:p>
        </w:tc>
        <w:tc>
          <w:tcPr>
            <w:tcW w:w="1538" w:type="dxa"/>
          </w:tcPr>
          <w:p w14:paraId="59BD291B">
            <w:pPr>
              <w:ind w:firstLine="420" w:firstLineChars="200"/>
              <w:jc w:val="left"/>
              <w:rPr>
                <w:rFonts w:ascii="宋体" w:hAnsi="宋体" w:cs="仿宋"/>
                <w:szCs w:val="21"/>
              </w:rPr>
            </w:pPr>
          </w:p>
        </w:tc>
        <w:tc>
          <w:tcPr>
            <w:tcW w:w="1713" w:type="dxa"/>
          </w:tcPr>
          <w:p w14:paraId="4FF63387">
            <w:pPr>
              <w:ind w:firstLine="420" w:firstLineChars="200"/>
              <w:jc w:val="left"/>
              <w:rPr>
                <w:rFonts w:ascii="宋体" w:hAnsi="宋体" w:cs="仿宋"/>
                <w:szCs w:val="21"/>
              </w:rPr>
            </w:pPr>
          </w:p>
        </w:tc>
        <w:tc>
          <w:tcPr>
            <w:tcW w:w="1856" w:type="dxa"/>
          </w:tcPr>
          <w:p w14:paraId="68B22DA2">
            <w:pPr>
              <w:ind w:firstLine="420" w:firstLineChars="200"/>
              <w:jc w:val="left"/>
              <w:rPr>
                <w:rFonts w:ascii="宋体" w:hAnsi="宋体" w:cs="仿宋"/>
                <w:szCs w:val="21"/>
              </w:rPr>
            </w:pPr>
          </w:p>
        </w:tc>
      </w:tr>
    </w:tbl>
    <w:p w14:paraId="16A3701C">
      <w:pPr>
        <w:spacing w:line="300" w:lineRule="auto"/>
        <w:ind w:right="1600"/>
        <w:rPr>
          <w:rFonts w:ascii="宋体" w:hAnsi="宋体" w:cs="仿宋"/>
          <w:b/>
          <w:sz w:val="24"/>
          <w:szCs w:val="21"/>
        </w:rPr>
      </w:pPr>
    </w:p>
    <w:p w14:paraId="4E8C8498">
      <w:pPr>
        <w:spacing w:line="300" w:lineRule="auto"/>
        <w:ind w:right="1600"/>
        <w:rPr>
          <w:rFonts w:ascii="宋体" w:hAnsi="宋体" w:cs="仿宋"/>
          <w:b/>
          <w:sz w:val="24"/>
          <w:szCs w:val="21"/>
        </w:rPr>
      </w:pPr>
      <w:r>
        <w:rPr>
          <w:rFonts w:hint="eastAsia" w:ascii="宋体" w:hAnsi="宋体" w:cs="仿宋"/>
          <w:b/>
          <w:sz w:val="24"/>
          <w:szCs w:val="21"/>
        </w:rPr>
        <w:t>供应商签章（公章）：</w:t>
      </w:r>
    </w:p>
    <w:p w14:paraId="053A6D7E">
      <w:pPr>
        <w:spacing w:line="300" w:lineRule="auto"/>
        <w:ind w:left="105" w:leftChars="50" w:right="1600" w:firstLine="9638" w:firstLineChars="4000"/>
        <w:rPr>
          <w:rFonts w:ascii="宋体" w:hAnsi="宋体" w:cs="仿宋"/>
          <w:b/>
          <w:sz w:val="24"/>
          <w:szCs w:val="21"/>
        </w:rPr>
        <w:sectPr>
          <w:pgSz w:w="11906" w:h="16838"/>
          <w:pgMar w:top="1134" w:right="1588" w:bottom="2098" w:left="1474" w:header="851" w:footer="992" w:gutter="0"/>
          <w:cols w:space="720" w:num="1"/>
          <w:docGrid w:type="lines" w:linePitch="312" w:charSpace="0"/>
        </w:sectPr>
      </w:pPr>
    </w:p>
    <w:p w14:paraId="56B6F50D">
      <w:pPr>
        <w:spacing w:line="300" w:lineRule="auto"/>
        <w:ind w:right="1600"/>
        <w:rPr>
          <w:rFonts w:ascii="仿宋_GB2312" w:hAnsi="宋体" w:eastAsia="仿宋_GB2312"/>
          <w:b/>
          <w:sz w:val="24"/>
          <w:szCs w:val="28"/>
        </w:rPr>
      </w:pPr>
      <w:r>
        <w:rPr>
          <w:rFonts w:hint="eastAsia" w:ascii="仿宋_GB2312" w:hAnsi="宋体" w:eastAsia="仿宋_GB2312"/>
          <w:b/>
          <w:sz w:val="24"/>
          <w:szCs w:val="28"/>
        </w:rPr>
        <w:t>附件2：法定代表人授权委托书</w:t>
      </w:r>
    </w:p>
    <w:p w14:paraId="293EE838">
      <w:pPr>
        <w:spacing w:line="300" w:lineRule="auto"/>
        <w:jc w:val="center"/>
        <w:rPr>
          <w:rFonts w:ascii="宋体" w:hAnsi="宋体"/>
          <w:b/>
          <w:bCs/>
          <w:color w:val="000000"/>
          <w:sz w:val="28"/>
          <w:szCs w:val="21"/>
          <w:u w:val="single"/>
        </w:rPr>
      </w:pPr>
      <w:r>
        <w:rPr>
          <w:rFonts w:hint="eastAsia" w:ascii="宋体" w:hAnsi="宋体"/>
          <w:b/>
          <w:bCs/>
          <w:color w:val="000000"/>
          <w:sz w:val="28"/>
          <w:szCs w:val="21"/>
          <w:u w:val="single"/>
        </w:rPr>
        <w:t>法定代表人授权委托书</w:t>
      </w:r>
    </w:p>
    <w:p w14:paraId="534D71B0">
      <w:pPr>
        <w:spacing w:line="300" w:lineRule="auto"/>
        <w:jc w:val="center"/>
        <w:rPr>
          <w:rFonts w:ascii="宋体" w:hAnsi="宋体"/>
          <w:color w:val="000000"/>
          <w:szCs w:val="21"/>
        </w:rPr>
      </w:pPr>
    </w:p>
    <w:p w14:paraId="62DEBA5A">
      <w:pPr>
        <w:spacing w:line="300" w:lineRule="auto"/>
        <w:rPr>
          <w:rFonts w:ascii="宋体" w:hAnsi="宋体"/>
          <w:color w:val="000000"/>
          <w:szCs w:val="21"/>
        </w:rPr>
      </w:pPr>
      <w:r>
        <w:rPr>
          <w:rFonts w:hint="eastAsia" w:ascii="宋体" w:hAnsi="宋体"/>
          <w:color w:val="000000"/>
          <w:szCs w:val="21"/>
        </w:rPr>
        <w:t>内蒙古蒙牛乳业（集团）股份有限公司：</w:t>
      </w:r>
    </w:p>
    <w:p w14:paraId="3C3CE244">
      <w:pPr>
        <w:spacing w:line="300" w:lineRule="auto"/>
        <w:ind w:firstLine="420" w:firstLineChars="200"/>
        <w:rPr>
          <w:rFonts w:ascii="宋体" w:hAnsi="宋体"/>
          <w:color w:val="000000"/>
          <w:szCs w:val="21"/>
        </w:rPr>
      </w:pPr>
      <w:r>
        <w:rPr>
          <w:rFonts w:hint="eastAsia" w:ascii="宋体" w:hAnsi="宋体"/>
          <w:color w:val="000000"/>
          <w:szCs w:val="21"/>
          <w:u w:val="single"/>
        </w:rPr>
        <w:t xml:space="preserve">                            </w:t>
      </w:r>
      <w:r>
        <w:rPr>
          <w:rFonts w:hint="eastAsia" w:ascii="宋体" w:hAnsi="宋体"/>
          <w:color w:val="000000"/>
          <w:szCs w:val="21"/>
        </w:rPr>
        <w:t>（投标单位名称）法定代表人</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u w:val="single"/>
        </w:rPr>
        <w:t xml:space="preserve"> </w:t>
      </w:r>
      <w:r>
        <w:rPr>
          <w:rFonts w:hint="eastAsia" w:ascii="宋体" w:hAnsi="宋体"/>
          <w:color w:val="000000"/>
          <w:szCs w:val="21"/>
        </w:rPr>
        <w:t>授权</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rPr>
        <w:t>（全权代表姓名）为全权代表，参加贵方组织的</w:t>
      </w:r>
      <w:r>
        <w:rPr>
          <w:rFonts w:hint="eastAsia" w:ascii="宋体" w:hAnsi="宋体"/>
          <w:b/>
          <w:bCs/>
          <w:color w:val="000000"/>
          <w:szCs w:val="21"/>
          <w:u w:val="single"/>
        </w:rPr>
        <w:t>冰品长沙代工地冰杯运输服务采招项目</w:t>
      </w:r>
      <w:r>
        <w:rPr>
          <w:rFonts w:hint="eastAsia" w:ascii="宋体" w:hAnsi="宋体"/>
          <w:color w:val="000000"/>
          <w:szCs w:val="21"/>
        </w:rPr>
        <w:t>，全权处理竞谈活动中的一切事宜。我单位对被授权人的签名负全部责任，被授权人签署的文件（在授权书有效期内签署的）不因授权的撤销和到期而失效。</w:t>
      </w:r>
    </w:p>
    <w:p w14:paraId="171FFCBB">
      <w:pPr>
        <w:spacing w:line="300" w:lineRule="auto"/>
        <w:ind w:firstLine="420" w:firstLineChars="200"/>
        <w:rPr>
          <w:rFonts w:ascii="宋体" w:hAnsi="宋体"/>
          <w:color w:val="FF0000"/>
          <w:szCs w:val="21"/>
          <w:u w:val="single"/>
        </w:rPr>
      </w:pPr>
      <w:r>
        <w:rPr>
          <w:rFonts w:hint="eastAsia" w:ascii="宋体" w:hAnsi="宋体"/>
          <w:color w:val="000000"/>
          <w:szCs w:val="21"/>
        </w:rPr>
        <w:t>法定代表人授权委托书有效期</w:t>
      </w:r>
      <w:r>
        <w:rPr>
          <w:rFonts w:hint="eastAsia" w:ascii="宋体" w:hAnsi="宋体"/>
          <w:szCs w:val="21"/>
        </w:rPr>
        <w:t>20</w:t>
      </w:r>
      <w:r>
        <w:rPr>
          <w:rFonts w:ascii="宋体" w:hAnsi="宋体"/>
          <w:szCs w:val="21"/>
        </w:rPr>
        <w:t>2</w:t>
      </w:r>
      <w:r>
        <w:rPr>
          <w:rFonts w:hint="eastAsia" w:ascii="宋体" w:hAnsi="宋体"/>
          <w:szCs w:val="21"/>
          <w:lang w:val="en-US" w:eastAsia="zh-CN"/>
        </w:rPr>
        <w:t>6</w:t>
      </w:r>
      <w:r>
        <w:rPr>
          <w:rFonts w:hint="eastAsia" w:ascii="宋体" w:hAnsi="宋体"/>
          <w:szCs w:val="21"/>
        </w:rPr>
        <w:t>年</w:t>
      </w:r>
      <w:r>
        <w:rPr>
          <w:rFonts w:hint="eastAsia" w:ascii="宋体" w:hAnsi="宋体"/>
          <w:szCs w:val="21"/>
          <w:lang w:val="en-US" w:eastAsia="zh-CN"/>
        </w:rPr>
        <w:t>1</w:t>
      </w:r>
      <w:r>
        <w:rPr>
          <w:rFonts w:hint="eastAsia" w:ascii="宋体" w:hAnsi="宋体"/>
          <w:szCs w:val="21"/>
        </w:rPr>
        <w:t>月</w:t>
      </w:r>
      <w:r>
        <w:rPr>
          <w:rFonts w:hint="eastAsia" w:ascii="宋体" w:hAnsi="宋体"/>
          <w:szCs w:val="21"/>
          <w:lang w:val="en-US" w:eastAsia="zh-CN"/>
        </w:rPr>
        <w:t>14</w:t>
      </w:r>
      <w:r>
        <w:rPr>
          <w:rFonts w:hint="eastAsia" w:ascii="宋体" w:hAnsi="宋体"/>
          <w:szCs w:val="21"/>
        </w:rPr>
        <w:t>日至20</w:t>
      </w:r>
      <w:r>
        <w:rPr>
          <w:rFonts w:ascii="宋体" w:hAnsi="宋体"/>
          <w:szCs w:val="21"/>
        </w:rPr>
        <w:t>2</w:t>
      </w:r>
      <w:r>
        <w:rPr>
          <w:rFonts w:hint="eastAsia" w:ascii="宋体" w:hAnsi="宋体"/>
          <w:szCs w:val="21"/>
          <w:lang w:val="en-US" w:eastAsia="zh-CN"/>
        </w:rPr>
        <w:t>6</w:t>
      </w:r>
      <w:r>
        <w:rPr>
          <w:rFonts w:hint="eastAsia" w:ascii="宋体" w:hAnsi="宋体"/>
          <w:szCs w:val="21"/>
        </w:rPr>
        <w:t>年</w:t>
      </w:r>
      <w:r>
        <w:rPr>
          <w:rFonts w:hint="eastAsia" w:ascii="宋体" w:hAnsi="宋体"/>
          <w:szCs w:val="21"/>
          <w:lang w:val="en-US" w:eastAsia="zh-CN"/>
        </w:rPr>
        <w:t>2</w:t>
      </w:r>
      <w:r>
        <w:rPr>
          <w:rFonts w:hint="eastAsia" w:ascii="宋体" w:hAnsi="宋体"/>
          <w:szCs w:val="21"/>
        </w:rPr>
        <w:t>月</w:t>
      </w:r>
      <w:r>
        <w:rPr>
          <w:rFonts w:hint="eastAsia" w:ascii="宋体" w:hAnsi="宋体"/>
          <w:szCs w:val="21"/>
          <w:lang w:val="en-US" w:eastAsia="zh-CN"/>
        </w:rPr>
        <w:t>28</w:t>
      </w:r>
      <w:r>
        <w:rPr>
          <w:rFonts w:hint="eastAsia" w:ascii="宋体" w:hAnsi="宋体"/>
          <w:szCs w:val="21"/>
        </w:rPr>
        <w:t>日</w:t>
      </w:r>
    </w:p>
    <w:p w14:paraId="024D6162">
      <w:pPr>
        <w:spacing w:line="300" w:lineRule="auto"/>
        <w:ind w:firstLine="420" w:firstLineChars="200"/>
        <w:rPr>
          <w:rFonts w:ascii="宋体" w:hAnsi="宋体"/>
          <w:color w:val="000000"/>
          <w:szCs w:val="21"/>
        </w:rPr>
      </w:pPr>
      <w:r>
        <w:rPr>
          <w:rFonts w:hint="eastAsia" w:ascii="宋体" w:hAnsi="宋体"/>
          <w:color w:val="000000"/>
          <w:szCs w:val="21"/>
        </w:rPr>
        <w:t>竞谈单位全称（公章）：</w:t>
      </w:r>
    </w:p>
    <w:p w14:paraId="6958F14C">
      <w:pPr>
        <w:spacing w:line="300" w:lineRule="auto"/>
        <w:ind w:firstLine="420" w:firstLineChars="200"/>
        <w:rPr>
          <w:rFonts w:ascii="宋体" w:hAnsi="宋体"/>
          <w:color w:val="000000"/>
          <w:szCs w:val="21"/>
        </w:rPr>
      </w:pPr>
      <w:r>
        <w:rPr>
          <w:rFonts w:hint="eastAsia" w:ascii="宋体" w:hAnsi="宋体"/>
          <w:color w:val="000000"/>
          <w:szCs w:val="21"/>
        </w:rPr>
        <w:t xml:space="preserve">法定代表人（手写签字或印章）：            </w:t>
      </w:r>
    </w:p>
    <w:p w14:paraId="1F989103">
      <w:pPr>
        <w:spacing w:line="300" w:lineRule="auto"/>
        <w:ind w:firstLine="420" w:firstLineChars="200"/>
        <w:rPr>
          <w:rFonts w:ascii="宋体" w:hAnsi="宋体"/>
          <w:color w:val="000000"/>
          <w:szCs w:val="21"/>
        </w:rPr>
      </w:pPr>
      <w:r>
        <w:rPr>
          <w:rFonts w:hint="eastAsia" w:ascii="宋体" w:hAnsi="宋体"/>
          <w:color w:val="000000"/>
          <w:szCs w:val="21"/>
        </w:rPr>
        <w:t xml:space="preserve">授权委托人（手写签字）：      </w:t>
      </w:r>
    </w:p>
    <w:p w14:paraId="2A638B45">
      <w:pPr>
        <w:spacing w:line="300" w:lineRule="auto"/>
        <w:ind w:firstLine="420" w:firstLineChars="200"/>
        <w:rPr>
          <w:rFonts w:ascii="宋体" w:hAnsi="宋体"/>
          <w:color w:val="000000"/>
          <w:szCs w:val="21"/>
        </w:rPr>
      </w:pPr>
      <w:r>
        <w:rPr>
          <w:rFonts w:hint="eastAsia" w:ascii="宋体" w:hAnsi="宋体"/>
          <w:color w:val="000000"/>
          <w:szCs w:val="21"/>
        </w:rPr>
        <w:t>身份证号码：</w:t>
      </w:r>
    </w:p>
    <w:p w14:paraId="76001C69">
      <w:pPr>
        <w:spacing w:line="300" w:lineRule="auto"/>
        <w:ind w:firstLine="420" w:firstLineChars="200"/>
        <w:rPr>
          <w:rFonts w:ascii="宋体" w:hAnsi="宋体"/>
          <w:color w:val="000000"/>
          <w:szCs w:val="21"/>
        </w:rPr>
      </w:pPr>
      <w:r>
        <w:rPr>
          <w:rFonts w:hint="eastAsia" w:ascii="宋体" w:hAnsi="宋体"/>
          <w:color w:val="000000"/>
          <w:szCs w:val="21"/>
        </w:rPr>
        <w:t>职务：</w:t>
      </w:r>
    </w:p>
    <w:p w14:paraId="658BA223">
      <w:pPr>
        <w:spacing w:line="300" w:lineRule="auto"/>
        <w:ind w:firstLine="480" w:firstLineChars="200"/>
        <w:rPr>
          <w:rFonts w:ascii="宋体" w:hAnsi="宋体"/>
          <w:color w:val="000000"/>
          <w:szCs w:val="21"/>
        </w:rPr>
      </w:pPr>
      <w:r>
        <w:rPr>
          <w:color w:val="000000"/>
          <w:sz w:val="24"/>
        </w:rPr>
        <w:t xml:space="preserve"> </w:t>
      </w:r>
      <w:r>
        <w:rPr>
          <w:rFonts w:hint="eastAsia"/>
          <w:color w:val="000000"/>
          <w:sz w:val="24"/>
        </w:rPr>
        <w:t xml:space="preserve">                                                    年 </w:t>
      </w:r>
      <w:r>
        <w:rPr>
          <w:color w:val="000000"/>
          <w:sz w:val="24"/>
        </w:rPr>
        <w:t xml:space="preserve">   </w:t>
      </w:r>
      <w:r>
        <w:rPr>
          <w:rFonts w:hint="eastAsia"/>
          <w:color w:val="000000"/>
          <w:sz w:val="24"/>
        </w:rPr>
        <w:t xml:space="preserve">月 </w:t>
      </w:r>
      <w:r>
        <w:rPr>
          <w:color w:val="000000"/>
          <w:sz w:val="24"/>
        </w:rPr>
        <w:t xml:space="preserve">  </w:t>
      </w:r>
      <w:r>
        <w:rPr>
          <w:rFonts w:hint="eastAsia"/>
          <w:color w:val="000000"/>
          <w:sz w:val="24"/>
        </w:rPr>
        <w:t>日</w:t>
      </w:r>
      <w:r>
        <w:rPr>
          <w:color w:val="000000"/>
          <w:sz w:val="24"/>
        </w:rPr>
        <w:t xml:space="preserve">   </w:t>
      </w:r>
    </w:p>
    <w:p w14:paraId="6E27C84A">
      <w:pPr>
        <w:spacing w:line="300" w:lineRule="auto"/>
        <w:rPr>
          <w:rFonts w:ascii="宋体" w:hAnsi="宋体"/>
          <w:b/>
          <w:bCs/>
          <w:color w:val="000000"/>
          <w:szCs w:val="21"/>
        </w:rPr>
      </w:pPr>
      <w:r>
        <w:rPr>
          <w:rFonts w:hint="eastAsia" w:ascii="宋体" w:hAnsi="宋体"/>
          <w:b/>
          <w:bCs/>
          <w:color w:val="000000"/>
          <w:szCs w:val="21"/>
        </w:rPr>
        <w:t>附：</w:t>
      </w:r>
    </w:p>
    <w:tbl>
      <w:tblPr>
        <w:tblStyle w:val="6"/>
        <w:tblW w:w="905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527"/>
        <w:gridCol w:w="4527"/>
      </w:tblGrid>
      <w:tr w14:paraId="766648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67" w:hRule="atLeast"/>
          <w:jc w:val="center"/>
        </w:trPr>
        <w:tc>
          <w:tcPr>
            <w:tcW w:w="4527" w:type="dxa"/>
          </w:tcPr>
          <w:p w14:paraId="75968127">
            <w:pPr>
              <w:spacing w:line="300" w:lineRule="auto"/>
              <w:jc w:val="center"/>
              <w:rPr>
                <w:rFonts w:ascii="宋体" w:hAnsi="宋体"/>
                <w:color w:val="000000"/>
                <w:szCs w:val="21"/>
              </w:rPr>
            </w:pPr>
            <w:r>
              <w:rPr>
                <w:rFonts w:ascii="宋体" w:hAnsi="宋体"/>
                <w:b/>
                <w:color w:val="000000"/>
                <w:szCs w:val="21"/>
              </w:rPr>
              <mc:AlternateContent>
                <mc:Choice Requires="wps">
                  <w:drawing>
                    <wp:anchor distT="0" distB="0" distL="114300" distR="114300" simplePos="0" relativeHeight="251660288" behindDoc="0" locked="0" layoutInCell="1" allowOverlap="1">
                      <wp:simplePos x="0" y="0"/>
                      <wp:positionH relativeFrom="column">
                        <wp:posOffset>725805</wp:posOffset>
                      </wp:positionH>
                      <wp:positionV relativeFrom="paragraph">
                        <wp:posOffset>2467610</wp:posOffset>
                      </wp:positionV>
                      <wp:extent cx="1098550" cy="412750"/>
                      <wp:effectExtent l="6350" t="10795" r="9525" b="5080"/>
                      <wp:wrapNone/>
                      <wp:docPr id="4" name="AutoShape 3"/>
                      <wp:cNvGraphicFramePr/>
                      <a:graphic xmlns:a="http://schemas.openxmlformats.org/drawingml/2006/main">
                        <a:graphicData uri="http://schemas.microsoft.com/office/word/2010/wordprocessingShape">
                          <wps:wsp>
                            <wps:cNvSpPr>
                              <a:spLocks noChangeArrowheads="1"/>
                            </wps:cNvSpPr>
                            <wps:spPr bwMode="auto">
                              <a:xfrm>
                                <a:off x="0" y="0"/>
                                <a:ext cx="1098550" cy="412750"/>
                              </a:xfrm>
                              <a:prstGeom prst="roundRect">
                                <a:avLst>
                                  <a:gd name="adj" fmla="val 16667"/>
                                </a:avLst>
                              </a:prstGeom>
                              <a:solidFill>
                                <a:srgbClr val="FFFFFF"/>
                              </a:solidFill>
                              <a:ln w="9525">
                                <a:solidFill>
                                  <a:srgbClr val="000000"/>
                                </a:solidFill>
                                <a:round/>
                              </a:ln>
                            </wps:spPr>
                            <wps:txbx>
                              <w:txbxContent>
                                <w:p w14:paraId="4E534944">
                                  <w:pPr>
                                    <w:jc w:val="center"/>
                                    <w:rPr>
                                      <w:color w:val="808080" w:themeColor="background1" w:themeShade="80"/>
                                    </w:rPr>
                                  </w:pPr>
                                  <w:r>
                                    <w:rPr>
                                      <w:rFonts w:hint="eastAsia"/>
                                      <w:color w:val="808080" w:themeColor="background1" w:themeShade="80"/>
                                    </w:rPr>
                                    <w:t>反</w:t>
                                  </w:r>
                                  <w:r>
                                    <w:rPr>
                                      <w:color w:val="808080" w:themeColor="background1" w:themeShade="80"/>
                                    </w:rPr>
                                    <w:t>面</w:t>
                                  </w:r>
                                </w:p>
                              </w:txbxContent>
                            </wps:txbx>
                            <wps:bodyPr rot="0" vert="horz" wrap="square" lIns="91440" tIns="45720" rIns="91440" bIns="45720" anchor="ctr" anchorCtr="0" upright="1">
                              <a:noAutofit/>
                            </wps:bodyPr>
                          </wps:wsp>
                        </a:graphicData>
                      </a:graphic>
                    </wp:anchor>
                  </w:drawing>
                </mc:Choice>
                <mc:Fallback>
                  <w:pict>
                    <v:roundrect id="AutoShape 3" o:spid="_x0000_s1026" o:spt="2" style="position:absolute;left:0pt;margin-left:57.15pt;margin-top:194.3pt;height:32.5pt;width:86.5pt;z-index:251660288;v-text-anchor:middle;mso-width-relative:page;mso-height-relative:page;" fillcolor="#FFFFFF" filled="t" stroked="t" coordsize="21600,21600" arcsize="0.166666666666667" o:gfxdata="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eAsbztkAAAALAQAADwAAAAAAAAABACAAAAAiAAAA&#10;ZHJzL2Rvd25yZXYueG1sUEsBAhQAFAAAAAgAh07iQMh8AsA/AgAAowQAAA4AAAAAAAAAAQAgAAAA&#10;KAEAAGRycy9lMm9Eb2MueG1sUEsFBgAAAAAGAAYAWQEAANkFAAAAAA==&#10;">
                      <v:fill on="t" focussize="0,0"/>
                      <v:stroke color="#000000" joinstyle="round"/>
                      <v:imagedata o:title=""/>
                      <o:lock v:ext="edit" aspectratio="f"/>
                      <v:textbox>
                        <w:txbxContent>
                          <w:p w14:paraId="4E534944">
                            <w:pPr>
                              <w:jc w:val="center"/>
                              <w:rPr>
                                <w:color w:val="808080" w:themeColor="background1" w:themeShade="80"/>
                              </w:rPr>
                            </w:pPr>
                            <w:r>
                              <w:rPr>
                                <w:rFonts w:hint="eastAsia"/>
                                <w:color w:val="808080" w:themeColor="background1" w:themeShade="80"/>
                              </w:rPr>
                              <w:t>反</w:t>
                            </w:r>
                            <w:r>
                              <w:rPr>
                                <w:color w:val="808080" w:themeColor="background1" w:themeShade="80"/>
                              </w:rPr>
                              <w:t>面</w:t>
                            </w:r>
                          </w:p>
                        </w:txbxContent>
                      </v:textbox>
                    </v:roundrect>
                  </w:pict>
                </mc:Fallback>
              </mc:AlternateContent>
            </w:r>
            <w:r>
              <w:rPr>
                <w:rFonts w:ascii="宋体" w:hAnsi="宋体"/>
                <w:b/>
                <w:color w:val="000000"/>
                <w:szCs w:val="21"/>
              </w:rPr>
              <mc:AlternateContent>
                <mc:Choice Requires="wps">
                  <w:drawing>
                    <wp:anchor distT="0" distB="0" distL="114300" distR="114300" simplePos="0" relativeHeight="251659264" behindDoc="0" locked="0" layoutInCell="1" allowOverlap="1">
                      <wp:simplePos x="0" y="0"/>
                      <wp:positionH relativeFrom="column">
                        <wp:posOffset>713105</wp:posOffset>
                      </wp:positionH>
                      <wp:positionV relativeFrom="paragraph">
                        <wp:posOffset>816610</wp:posOffset>
                      </wp:positionV>
                      <wp:extent cx="1098550" cy="412750"/>
                      <wp:effectExtent l="12700" t="7620" r="12700" b="8255"/>
                      <wp:wrapNone/>
                      <wp:docPr id="3" name="AutoShape 2"/>
                      <wp:cNvGraphicFramePr/>
                      <a:graphic xmlns:a="http://schemas.openxmlformats.org/drawingml/2006/main">
                        <a:graphicData uri="http://schemas.microsoft.com/office/word/2010/wordprocessingShape">
                          <wps:wsp>
                            <wps:cNvSpPr>
                              <a:spLocks noChangeArrowheads="1"/>
                            </wps:cNvSpPr>
                            <wps:spPr bwMode="auto">
                              <a:xfrm>
                                <a:off x="0" y="0"/>
                                <a:ext cx="1098550" cy="412750"/>
                              </a:xfrm>
                              <a:prstGeom prst="roundRect">
                                <a:avLst>
                                  <a:gd name="adj" fmla="val 16667"/>
                                </a:avLst>
                              </a:prstGeom>
                              <a:solidFill>
                                <a:srgbClr val="FFFFFF"/>
                              </a:solidFill>
                              <a:ln w="9525">
                                <a:solidFill>
                                  <a:srgbClr val="000000"/>
                                </a:solidFill>
                                <a:round/>
                              </a:ln>
                            </wps:spPr>
                            <wps:txbx>
                              <w:txbxContent>
                                <w:p w14:paraId="750CDE01">
                                  <w:pPr>
                                    <w:jc w:val="center"/>
                                    <w:rPr>
                                      <w:color w:val="808080" w:themeColor="background1" w:themeShade="80"/>
                                    </w:rPr>
                                  </w:pPr>
                                  <w:r>
                                    <w:rPr>
                                      <w:color w:val="808080" w:themeColor="background1" w:themeShade="80"/>
                                    </w:rPr>
                                    <w:t>正面</w:t>
                                  </w:r>
                                </w:p>
                              </w:txbxContent>
                            </wps:txbx>
                            <wps:bodyPr rot="0" vert="horz" wrap="square" lIns="91440" tIns="45720" rIns="91440" bIns="45720" anchor="ctr" anchorCtr="0" upright="1">
                              <a:noAutofit/>
                            </wps:bodyPr>
                          </wps:wsp>
                        </a:graphicData>
                      </a:graphic>
                    </wp:anchor>
                  </w:drawing>
                </mc:Choice>
                <mc:Fallback>
                  <w:pict>
                    <v:roundrect id="AutoShape 2" o:spid="_x0000_s1026" o:spt="2" style="position:absolute;left:0pt;margin-left:56.15pt;margin-top:64.3pt;height:32.5pt;width:86.5pt;z-index:251659264;v-text-anchor:middle;mso-width-relative:page;mso-height-relative:page;" fillcolor="#FFFFFF" filled="t" stroked="t" coordsize="21600,21600" arcsize="0.166666666666667" o:gfxdata="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0HMDZ2AAAAAsBAAAPAAAAAAAAAAEAIAAAACIAAABk&#10;cnMvZG93bnJldi54bWxQSwECFAAUAAAACACHTuJANjxNqz8CAACjBAAADgAAAAAAAAABACAAAAAn&#10;AQAAZHJzL2Uyb0RvYy54bWxQSwUGAAAAAAYABgBZAQAA2AUAAAAA&#10;">
                      <v:fill on="t" focussize="0,0"/>
                      <v:stroke color="#000000" joinstyle="round"/>
                      <v:imagedata o:title=""/>
                      <o:lock v:ext="edit" aspectratio="f"/>
                      <v:textbox>
                        <w:txbxContent>
                          <w:p w14:paraId="750CDE01">
                            <w:pPr>
                              <w:jc w:val="center"/>
                              <w:rPr>
                                <w:color w:val="808080" w:themeColor="background1" w:themeShade="80"/>
                              </w:rPr>
                            </w:pPr>
                            <w:r>
                              <w:rPr>
                                <w:color w:val="808080" w:themeColor="background1" w:themeShade="80"/>
                              </w:rPr>
                              <w:t>正面</w:t>
                            </w:r>
                          </w:p>
                        </w:txbxContent>
                      </v:textbox>
                    </v:roundrect>
                  </w:pict>
                </mc:Fallback>
              </mc:AlternateContent>
            </w:r>
            <w:r>
              <w:rPr>
                <w:rFonts w:hint="eastAsia" w:ascii="宋体" w:hAnsi="宋体"/>
                <w:b/>
                <w:color w:val="000000"/>
                <w:szCs w:val="21"/>
              </w:rPr>
              <w:t>法定代表人</w:t>
            </w:r>
            <w:r>
              <w:rPr>
                <w:rFonts w:hint="eastAsia" w:ascii="宋体" w:hAnsi="宋体"/>
                <w:color w:val="000000"/>
                <w:szCs w:val="21"/>
              </w:rPr>
              <w:t>身份证复印件（</w:t>
            </w:r>
            <w:r>
              <w:rPr>
                <w:rFonts w:hint="eastAsia" w:ascii="宋体" w:hAnsi="宋体"/>
                <w:b/>
                <w:color w:val="000000"/>
                <w:szCs w:val="21"/>
              </w:rPr>
              <w:t>正反面</w:t>
            </w:r>
            <w:r>
              <w:rPr>
                <w:rFonts w:hint="eastAsia" w:ascii="宋体" w:hAnsi="宋体"/>
                <w:color w:val="000000"/>
                <w:szCs w:val="21"/>
              </w:rPr>
              <w:t>）</w:t>
            </w:r>
          </w:p>
        </w:tc>
        <w:tc>
          <w:tcPr>
            <w:tcW w:w="4527" w:type="dxa"/>
          </w:tcPr>
          <w:p w14:paraId="218B3168">
            <w:pPr>
              <w:spacing w:line="300" w:lineRule="auto"/>
              <w:jc w:val="center"/>
              <w:rPr>
                <w:rFonts w:ascii="宋体" w:hAnsi="宋体"/>
                <w:color w:val="000000"/>
                <w:szCs w:val="21"/>
              </w:rPr>
            </w:pPr>
            <w:r>
              <w:rPr>
                <w:rFonts w:ascii="宋体" w:hAnsi="宋体"/>
                <w:b/>
                <w:color w:val="000000"/>
                <w:szCs w:val="21"/>
              </w:rPr>
              <mc:AlternateContent>
                <mc:Choice Requires="wps">
                  <w:drawing>
                    <wp:anchor distT="0" distB="0" distL="114300" distR="114300" simplePos="0" relativeHeight="251662336" behindDoc="0" locked="0" layoutInCell="1" allowOverlap="1">
                      <wp:simplePos x="0" y="0"/>
                      <wp:positionH relativeFrom="column">
                        <wp:posOffset>905510</wp:posOffset>
                      </wp:positionH>
                      <wp:positionV relativeFrom="paragraph">
                        <wp:posOffset>2477770</wp:posOffset>
                      </wp:positionV>
                      <wp:extent cx="1098550" cy="412750"/>
                      <wp:effectExtent l="12700" t="11430" r="12700" b="13970"/>
                      <wp:wrapNone/>
                      <wp:docPr id="2" name="AutoShape 6"/>
                      <wp:cNvGraphicFramePr/>
                      <a:graphic xmlns:a="http://schemas.openxmlformats.org/drawingml/2006/main">
                        <a:graphicData uri="http://schemas.microsoft.com/office/word/2010/wordprocessingShape">
                          <wps:wsp>
                            <wps:cNvSpPr>
                              <a:spLocks noChangeArrowheads="1"/>
                            </wps:cNvSpPr>
                            <wps:spPr bwMode="auto">
                              <a:xfrm>
                                <a:off x="0" y="0"/>
                                <a:ext cx="1098550" cy="412750"/>
                              </a:xfrm>
                              <a:prstGeom prst="roundRect">
                                <a:avLst>
                                  <a:gd name="adj" fmla="val 16667"/>
                                </a:avLst>
                              </a:prstGeom>
                              <a:solidFill>
                                <a:srgbClr val="FFFFFF"/>
                              </a:solidFill>
                              <a:ln w="9525">
                                <a:solidFill>
                                  <a:srgbClr val="000000"/>
                                </a:solidFill>
                                <a:round/>
                              </a:ln>
                            </wps:spPr>
                            <wps:txbx>
                              <w:txbxContent>
                                <w:p w14:paraId="43728B01">
                                  <w:pPr>
                                    <w:jc w:val="center"/>
                                    <w:rPr>
                                      <w:color w:val="808080" w:themeColor="background1" w:themeShade="80"/>
                                    </w:rPr>
                                  </w:pPr>
                                  <w:r>
                                    <w:rPr>
                                      <w:rFonts w:hint="eastAsia"/>
                                      <w:color w:val="808080" w:themeColor="background1" w:themeShade="80"/>
                                    </w:rPr>
                                    <w:t>反</w:t>
                                  </w:r>
                                  <w:r>
                                    <w:rPr>
                                      <w:color w:val="808080" w:themeColor="background1" w:themeShade="80"/>
                                    </w:rPr>
                                    <w:t>面</w:t>
                                  </w:r>
                                </w:p>
                              </w:txbxContent>
                            </wps:txbx>
                            <wps:bodyPr rot="0" vert="horz" wrap="square" lIns="91440" tIns="45720" rIns="91440" bIns="45720" anchor="ctr" anchorCtr="0" upright="1">
                              <a:noAutofit/>
                            </wps:bodyPr>
                          </wps:wsp>
                        </a:graphicData>
                      </a:graphic>
                    </wp:anchor>
                  </w:drawing>
                </mc:Choice>
                <mc:Fallback>
                  <w:pict>
                    <v:roundrect id="AutoShape 6" o:spid="_x0000_s1026" o:spt="2" style="position:absolute;left:0pt;margin-left:71.3pt;margin-top:195.1pt;height:32.5pt;width:86.5pt;z-index:251662336;v-text-anchor:middle;mso-width-relative:page;mso-height-relative:page;" fillcolor="#FFFFFF" filled="t" stroked="t" coordsize="21600,21600" arcsize="0.166666666666667" o:gfxdata="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GwP4w9kAAAALAQAADwAAAAAAAAABACAAAAAiAAAA&#10;ZHJzL2Rvd25yZXYueG1sUEsBAhQAFAAAAAgAh07iQNijQYk/AgAAowQAAA4AAAAAAAAAAQAgAAAA&#10;KAEAAGRycy9lMm9Eb2MueG1sUEsFBgAAAAAGAAYAWQEAANkFAAAAAA==&#10;">
                      <v:fill on="t" focussize="0,0"/>
                      <v:stroke color="#000000" joinstyle="round"/>
                      <v:imagedata o:title=""/>
                      <o:lock v:ext="edit" aspectratio="f"/>
                      <v:textbox>
                        <w:txbxContent>
                          <w:p w14:paraId="43728B01">
                            <w:pPr>
                              <w:jc w:val="center"/>
                              <w:rPr>
                                <w:color w:val="808080" w:themeColor="background1" w:themeShade="80"/>
                              </w:rPr>
                            </w:pPr>
                            <w:r>
                              <w:rPr>
                                <w:rFonts w:hint="eastAsia"/>
                                <w:color w:val="808080" w:themeColor="background1" w:themeShade="80"/>
                              </w:rPr>
                              <w:t>反</w:t>
                            </w:r>
                            <w:r>
                              <w:rPr>
                                <w:color w:val="808080" w:themeColor="background1" w:themeShade="80"/>
                              </w:rPr>
                              <w:t>面</w:t>
                            </w:r>
                          </w:p>
                        </w:txbxContent>
                      </v:textbox>
                    </v:roundrect>
                  </w:pict>
                </mc:Fallback>
              </mc:AlternateContent>
            </w:r>
            <w:r>
              <w:rPr>
                <w:rFonts w:ascii="宋体" w:hAnsi="宋体"/>
                <w:b/>
                <w:color w:val="000000"/>
                <w:szCs w:val="21"/>
              </w:rPr>
              <mc:AlternateContent>
                <mc:Choice Requires="wps">
                  <w:drawing>
                    <wp:anchor distT="0" distB="0" distL="114300" distR="114300" simplePos="0" relativeHeight="251661312" behindDoc="0" locked="0" layoutInCell="1" allowOverlap="1">
                      <wp:simplePos x="0" y="0"/>
                      <wp:positionH relativeFrom="column">
                        <wp:posOffset>892810</wp:posOffset>
                      </wp:positionH>
                      <wp:positionV relativeFrom="paragraph">
                        <wp:posOffset>826770</wp:posOffset>
                      </wp:positionV>
                      <wp:extent cx="1098550" cy="412750"/>
                      <wp:effectExtent l="9525" t="8255" r="6350" b="7620"/>
                      <wp:wrapNone/>
                      <wp:docPr id="1" name="AutoShape 5"/>
                      <wp:cNvGraphicFramePr/>
                      <a:graphic xmlns:a="http://schemas.openxmlformats.org/drawingml/2006/main">
                        <a:graphicData uri="http://schemas.microsoft.com/office/word/2010/wordprocessingShape">
                          <wps:wsp>
                            <wps:cNvSpPr>
                              <a:spLocks noChangeArrowheads="1"/>
                            </wps:cNvSpPr>
                            <wps:spPr bwMode="auto">
                              <a:xfrm>
                                <a:off x="0" y="0"/>
                                <a:ext cx="1098550" cy="412750"/>
                              </a:xfrm>
                              <a:prstGeom prst="roundRect">
                                <a:avLst>
                                  <a:gd name="adj" fmla="val 16667"/>
                                </a:avLst>
                              </a:prstGeom>
                              <a:solidFill>
                                <a:srgbClr val="FFFFFF"/>
                              </a:solidFill>
                              <a:ln w="9525">
                                <a:solidFill>
                                  <a:srgbClr val="000000"/>
                                </a:solidFill>
                                <a:round/>
                              </a:ln>
                            </wps:spPr>
                            <wps:txbx>
                              <w:txbxContent>
                                <w:p w14:paraId="21ED3252">
                                  <w:pPr>
                                    <w:jc w:val="center"/>
                                    <w:rPr>
                                      <w:color w:val="808080" w:themeColor="background1" w:themeShade="80"/>
                                    </w:rPr>
                                  </w:pPr>
                                  <w:r>
                                    <w:rPr>
                                      <w:color w:val="808080" w:themeColor="background1" w:themeShade="80"/>
                                    </w:rPr>
                                    <w:t>正面</w:t>
                                  </w:r>
                                </w:p>
                              </w:txbxContent>
                            </wps:txbx>
                            <wps:bodyPr rot="0" vert="horz" wrap="square" lIns="91440" tIns="45720" rIns="91440" bIns="45720" anchor="ctr" anchorCtr="0" upright="1">
                              <a:noAutofit/>
                            </wps:bodyPr>
                          </wps:wsp>
                        </a:graphicData>
                      </a:graphic>
                    </wp:anchor>
                  </w:drawing>
                </mc:Choice>
                <mc:Fallback>
                  <w:pict>
                    <v:roundrect id="AutoShape 5" o:spid="_x0000_s1026" o:spt="2" style="position:absolute;left:0pt;margin-left:70.3pt;margin-top:65.1pt;height:32.5pt;width:86.5pt;z-index:251661312;v-text-anchor:middle;mso-width-relative:page;mso-height-relative:page;" fillcolor="#FFFFFF" filled="t" stroked="t" coordsize="21600,21600" arcsize="0.166666666666667" o:gfxdata="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&#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FNd2P3YAAAACwEAAA8AAAAAAAAAAQAgAAAAIgAAAGRy&#10;cy9kb3ducmV2LnhtbFBLAQIUABQAAAAIAIdO4kBzjxwxPgIAAKMEAAAOAAAAAAAAAAEAIAAAACcB&#10;AABkcnMvZTJvRG9jLnhtbFBLBQYAAAAABgAGAFkBAADXBQAAAAA=&#10;">
                      <v:fill on="t" focussize="0,0"/>
                      <v:stroke color="#000000" joinstyle="round"/>
                      <v:imagedata o:title=""/>
                      <o:lock v:ext="edit" aspectratio="f"/>
                      <v:textbox>
                        <w:txbxContent>
                          <w:p w14:paraId="21ED3252">
                            <w:pPr>
                              <w:jc w:val="center"/>
                              <w:rPr>
                                <w:color w:val="808080" w:themeColor="background1" w:themeShade="80"/>
                              </w:rPr>
                            </w:pPr>
                            <w:r>
                              <w:rPr>
                                <w:color w:val="808080" w:themeColor="background1" w:themeShade="80"/>
                              </w:rPr>
                              <w:t>正面</w:t>
                            </w:r>
                          </w:p>
                        </w:txbxContent>
                      </v:textbox>
                    </v:roundrect>
                  </w:pict>
                </mc:Fallback>
              </mc:AlternateContent>
            </w:r>
            <w:r>
              <w:rPr>
                <w:rFonts w:hint="eastAsia" w:ascii="宋体" w:hAnsi="宋体"/>
                <w:b/>
                <w:color w:val="000000"/>
                <w:szCs w:val="21"/>
              </w:rPr>
              <w:t>授权委托人</w:t>
            </w:r>
            <w:r>
              <w:rPr>
                <w:rFonts w:hint="eastAsia" w:ascii="宋体" w:hAnsi="宋体"/>
                <w:color w:val="000000"/>
                <w:szCs w:val="21"/>
              </w:rPr>
              <w:t>身份证复印件（</w:t>
            </w:r>
            <w:r>
              <w:rPr>
                <w:rFonts w:hint="eastAsia" w:ascii="宋体" w:hAnsi="宋体"/>
                <w:b/>
                <w:color w:val="000000"/>
                <w:szCs w:val="21"/>
              </w:rPr>
              <w:t>正反面</w:t>
            </w:r>
            <w:r>
              <w:rPr>
                <w:rFonts w:hint="eastAsia" w:ascii="宋体" w:hAnsi="宋体"/>
                <w:color w:val="000000"/>
                <w:szCs w:val="21"/>
              </w:rPr>
              <w:t>）</w:t>
            </w:r>
          </w:p>
        </w:tc>
      </w:tr>
    </w:tbl>
    <w:p w14:paraId="74D50000">
      <w:pPr>
        <w:rPr>
          <w:rFonts w:ascii="仿宋_GB2312" w:hAnsi="宋体" w:eastAsia="仿宋_GB2312"/>
          <w:b/>
          <w:sz w:val="24"/>
          <w:szCs w:val="28"/>
        </w:rPr>
      </w:pPr>
      <w:r>
        <w:rPr>
          <w:rFonts w:hint="eastAsia" w:ascii="仿宋_GB2312" w:hAnsi="宋体" w:eastAsia="仿宋_GB2312"/>
          <w:b/>
          <w:sz w:val="24"/>
          <w:szCs w:val="28"/>
        </w:rPr>
        <w:br w:type="page"/>
      </w:r>
    </w:p>
    <w:tbl>
      <w:tblPr>
        <w:tblStyle w:val="6"/>
        <w:tblW w:w="91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120"/>
      </w:tblGrid>
      <w:tr w14:paraId="5A5D0E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86" w:hRule="atLeast"/>
          <w:jc w:val="center"/>
        </w:trPr>
        <w:tc>
          <w:tcPr>
            <w:tcW w:w="9120" w:type="dxa"/>
          </w:tcPr>
          <w:p w14:paraId="727BE58B">
            <w:pPr>
              <w:ind w:left="128" w:leftChars="61"/>
              <w:jc w:val="left"/>
              <w:rPr>
                <w:rFonts w:ascii="仿宋" w:hAnsi="仿宋" w:eastAsia="仿宋" w:cs="仿宋"/>
                <w:sz w:val="24"/>
              </w:rPr>
            </w:pPr>
            <w:r>
              <w:rPr>
                <w:rFonts w:hint="eastAsia" w:ascii="仿宋" w:hAnsi="仿宋" w:eastAsia="仿宋" w:cs="仿宋"/>
                <w:sz w:val="24"/>
              </w:rPr>
              <w:t>授权委托人社保证明材料</w:t>
            </w:r>
          </w:p>
          <w:p w14:paraId="34081D87">
            <w:pPr>
              <w:jc w:val="left"/>
              <w:rPr>
                <w:rFonts w:ascii="仿宋" w:hAnsi="仿宋" w:eastAsia="仿宋" w:cs="仿宋"/>
                <w:sz w:val="24"/>
              </w:rPr>
            </w:pPr>
          </w:p>
          <w:p w14:paraId="5DAE8101">
            <w:pPr>
              <w:ind w:left="128" w:leftChars="61"/>
              <w:jc w:val="center"/>
              <w:rPr>
                <w:rFonts w:ascii="仿宋" w:hAnsi="仿宋" w:eastAsia="仿宋" w:cs="仿宋"/>
                <w:sz w:val="24"/>
              </w:rPr>
            </w:pPr>
            <w:r>
              <w:rPr>
                <w:rFonts w:hint="eastAsia" w:ascii="仿宋" w:hAnsi="仿宋" w:eastAsia="仿宋" w:cs="仿宋"/>
                <w:i/>
                <w:iCs/>
                <w:sz w:val="24"/>
              </w:rPr>
              <w:t>（要求：1、具备社保局出具的材料；2、具备本单位名称及授权委托人姓名。）</w:t>
            </w:r>
          </w:p>
        </w:tc>
      </w:tr>
    </w:tbl>
    <w:p w14:paraId="3961EA74">
      <w:pPr>
        <w:rPr>
          <w:rFonts w:ascii="仿宋_GB2312" w:hAnsi="宋体" w:eastAsia="仿宋_GB2312"/>
          <w:b/>
          <w:sz w:val="24"/>
          <w:szCs w:val="28"/>
        </w:rPr>
      </w:pPr>
      <w:r>
        <w:rPr>
          <w:rFonts w:hint="eastAsia" w:ascii="仿宋_GB2312" w:hAnsi="宋体" w:eastAsia="仿宋_GB2312"/>
          <w:b/>
          <w:sz w:val="24"/>
          <w:szCs w:val="28"/>
        </w:rPr>
        <w:br w:type="page"/>
      </w:r>
    </w:p>
    <w:p w14:paraId="41F007AC">
      <w:pPr>
        <w:spacing w:line="300" w:lineRule="auto"/>
        <w:jc w:val="center"/>
        <w:rPr>
          <w:rFonts w:ascii="仿宋" w:hAnsi="仿宋" w:eastAsia="仿宋"/>
          <w:b/>
          <w:sz w:val="32"/>
        </w:rPr>
      </w:pPr>
      <w:r>
        <w:rPr>
          <w:rFonts w:hint="eastAsia" w:ascii="仿宋" w:hAnsi="仿宋" w:eastAsia="仿宋"/>
          <w:b/>
          <w:sz w:val="32"/>
        </w:rPr>
        <w:t>法定代表人身份证明</w:t>
      </w:r>
    </w:p>
    <w:p w14:paraId="196A69C6">
      <w:pPr>
        <w:spacing w:line="360" w:lineRule="auto"/>
        <w:jc w:val="center"/>
        <w:rPr>
          <w:b/>
          <w:szCs w:val="21"/>
        </w:rPr>
      </w:pPr>
    </w:p>
    <w:p w14:paraId="5BAD3E94">
      <w:pPr>
        <w:spacing w:line="360" w:lineRule="auto"/>
        <w:ind w:firstLine="708" w:firstLineChars="295"/>
        <w:rPr>
          <w:rFonts w:ascii="仿宋" w:hAnsi="仿宋" w:eastAsia="仿宋" w:cs="仿宋"/>
          <w:sz w:val="24"/>
          <w:u w:val="single"/>
        </w:rPr>
      </w:pPr>
      <w:r>
        <w:rPr>
          <w:rFonts w:hint="eastAsia" w:ascii="仿宋" w:hAnsi="仿宋" w:eastAsia="仿宋" w:cs="仿宋"/>
          <w:sz w:val="24"/>
        </w:rPr>
        <w:t>投标单位名称：</w:t>
      </w:r>
      <w:r>
        <w:rPr>
          <w:rFonts w:hint="eastAsia" w:ascii="仿宋" w:hAnsi="仿宋" w:eastAsia="仿宋" w:cs="仿宋"/>
          <w:sz w:val="24"/>
          <w:u w:val="single"/>
        </w:rPr>
        <w:t xml:space="preserve">                             </w:t>
      </w:r>
    </w:p>
    <w:p w14:paraId="57FF844B">
      <w:pPr>
        <w:spacing w:line="360" w:lineRule="auto"/>
        <w:ind w:firstLine="708" w:firstLineChars="295"/>
        <w:rPr>
          <w:rFonts w:ascii="仿宋" w:hAnsi="仿宋" w:eastAsia="仿宋" w:cs="仿宋"/>
          <w:sz w:val="24"/>
        </w:rPr>
      </w:pPr>
      <w:r>
        <w:rPr>
          <w:rFonts w:hint="eastAsia" w:ascii="仿宋" w:hAnsi="仿宋" w:eastAsia="仿宋" w:cs="仿宋"/>
          <w:sz w:val="24"/>
        </w:rPr>
        <w:t>单位性质：</w:t>
      </w:r>
      <w:r>
        <w:rPr>
          <w:rFonts w:hint="eastAsia" w:ascii="仿宋" w:hAnsi="仿宋" w:eastAsia="仿宋" w:cs="仿宋"/>
          <w:sz w:val="24"/>
          <w:u w:val="single"/>
        </w:rPr>
        <w:t xml:space="preserve">                                </w:t>
      </w:r>
    </w:p>
    <w:p w14:paraId="6344A31D">
      <w:pPr>
        <w:spacing w:line="360" w:lineRule="auto"/>
        <w:ind w:firstLine="708" w:firstLineChars="295"/>
        <w:rPr>
          <w:rFonts w:ascii="仿宋" w:hAnsi="仿宋" w:eastAsia="仿宋" w:cs="仿宋"/>
          <w:sz w:val="24"/>
          <w:u w:val="single"/>
        </w:rPr>
      </w:pPr>
      <w:r>
        <w:rPr>
          <w:rFonts w:hint="eastAsia" w:ascii="仿宋" w:hAnsi="仿宋" w:eastAsia="仿宋" w:cs="仿宋"/>
          <w:sz w:val="24"/>
        </w:rPr>
        <w:t>地    址：</w:t>
      </w:r>
      <w:r>
        <w:rPr>
          <w:rFonts w:hint="eastAsia" w:ascii="仿宋" w:hAnsi="仿宋" w:eastAsia="仿宋" w:cs="仿宋"/>
          <w:sz w:val="24"/>
          <w:u w:val="single"/>
        </w:rPr>
        <w:t xml:space="preserve">                                   </w:t>
      </w:r>
    </w:p>
    <w:p w14:paraId="6F2C6DE8">
      <w:pPr>
        <w:spacing w:line="360" w:lineRule="auto"/>
        <w:ind w:firstLine="708" w:firstLineChars="295"/>
        <w:rPr>
          <w:rFonts w:ascii="仿宋" w:hAnsi="仿宋" w:eastAsia="仿宋" w:cs="仿宋"/>
          <w:sz w:val="24"/>
        </w:rPr>
      </w:pPr>
      <w:r>
        <w:rPr>
          <w:rFonts w:hint="eastAsia" w:ascii="仿宋" w:hAnsi="仿宋" w:eastAsia="仿宋" w:cs="仿宋"/>
          <w:sz w:val="24"/>
        </w:rPr>
        <w:t>成立时间：</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22022AC6">
      <w:pPr>
        <w:spacing w:line="360" w:lineRule="auto"/>
        <w:ind w:firstLine="708" w:firstLineChars="295"/>
        <w:rPr>
          <w:rFonts w:ascii="仿宋" w:hAnsi="仿宋" w:eastAsia="仿宋" w:cs="仿宋"/>
          <w:sz w:val="24"/>
        </w:rPr>
      </w:pPr>
      <w:r>
        <w:rPr>
          <w:rFonts w:hint="eastAsia" w:ascii="仿宋" w:hAnsi="仿宋" w:eastAsia="仿宋" w:cs="仿宋"/>
          <w:sz w:val="24"/>
        </w:rPr>
        <w:t>经营期限：</w:t>
      </w:r>
      <w:r>
        <w:rPr>
          <w:rFonts w:hint="eastAsia" w:ascii="仿宋" w:hAnsi="仿宋" w:eastAsia="仿宋" w:cs="仿宋"/>
          <w:sz w:val="24"/>
          <w:u w:val="single"/>
        </w:rPr>
        <w:t xml:space="preserve">                               </w:t>
      </w:r>
    </w:p>
    <w:p w14:paraId="279D4A93">
      <w:pPr>
        <w:spacing w:line="360" w:lineRule="auto"/>
        <w:ind w:left="708" w:leftChars="337" w:firstLine="1"/>
        <w:rPr>
          <w:rFonts w:ascii="仿宋" w:hAnsi="仿宋" w:eastAsia="仿宋" w:cs="仿宋"/>
          <w:sz w:val="24"/>
        </w:rPr>
      </w:pPr>
      <w:r>
        <w:rPr>
          <w:rFonts w:hint="eastAsia" w:ascii="仿宋" w:hAnsi="仿宋" w:eastAsia="仿宋" w:cs="仿宋"/>
          <w:sz w:val="24"/>
        </w:rPr>
        <w:t>姓名：</w:t>
      </w:r>
      <w:r>
        <w:rPr>
          <w:rFonts w:hint="eastAsia" w:ascii="仿宋" w:hAnsi="仿宋" w:eastAsia="仿宋" w:cs="仿宋"/>
          <w:sz w:val="24"/>
          <w:u w:val="single"/>
        </w:rPr>
        <w:t xml:space="preserve">     </w:t>
      </w:r>
      <w:r>
        <w:rPr>
          <w:rFonts w:hint="eastAsia" w:ascii="仿宋" w:hAnsi="仿宋" w:eastAsia="仿宋" w:cs="仿宋"/>
          <w:sz w:val="24"/>
        </w:rPr>
        <w:t>， 性别：</w:t>
      </w:r>
      <w:r>
        <w:rPr>
          <w:rFonts w:hint="eastAsia" w:ascii="仿宋" w:hAnsi="仿宋" w:eastAsia="仿宋" w:cs="仿宋"/>
          <w:sz w:val="24"/>
          <w:u w:val="single"/>
        </w:rPr>
        <w:t xml:space="preserve">   </w:t>
      </w:r>
      <w:r>
        <w:rPr>
          <w:rFonts w:hint="eastAsia" w:ascii="仿宋" w:hAnsi="仿宋" w:eastAsia="仿宋" w:cs="仿宋"/>
          <w:sz w:val="24"/>
        </w:rPr>
        <w:t>，身份证号码：</w:t>
      </w:r>
      <w:r>
        <w:rPr>
          <w:rFonts w:hint="eastAsia" w:ascii="仿宋" w:hAnsi="仿宋" w:eastAsia="仿宋" w:cs="仿宋"/>
          <w:sz w:val="24"/>
          <w:u w:val="single"/>
        </w:rPr>
        <w:t xml:space="preserve">             </w:t>
      </w:r>
      <w:r>
        <w:rPr>
          <w:rFonts w:hint="eastAsia" w:ascii="仿宋" w:hAnsi="仿宋" w:eastAsia="仿宋" w:cs="仿宋"/>
          <w:sz w:val="24"/>
        </w:rPr>
        <w:t>，职务：</w:t>
      </w:r>
      <w:r>
        <w:rPr>
          <w:rFonts w:hint="eastAsia" w:ascii="仿宋" w:hAnsi="仿宋" w:eastAsia="仿宋" w:cs="仿宋"/>
          <w:sz w:val="24"/>
          <w:u w:val="single"/>
        </w:rPr>
        <w:t xml:space="preserve">      </w:t>
      </w:r>
      <w:r>
        <w:rPr>
          <w:rFonts w:hint="eastAsia" w:ascii="仿宋" w:hAnsi="仿宋" w:eastAsia="仿宋" w:cs="仿宋"/>
          <w:sz w:val="24"/>
        </w:rPr>
        <w:t xml:space="preserve"> </w:t>
      </w:r>
    </w:p>
    <w:p w14:paraId="481803BD">
      <w:pPr>
        <w:spacing w:line="360" w:lineRule="auto"/>
        <w:ind w:left="708" w:leftChars="337" w:firstLine="1"/>
        <w:rPr>
          <w:rFonts w:ascii="仿宋" w:hAnsi="仿宋" w:eastAsia="仿宋" w:cs="仿宋"/>
          <w:sz w:val="24"/>
        </w:rPr>
      </w:pPr>
      <w:r>
        <w:rPr>
          <w:rFonts w:hint="eastAsia" w:ascii="仿宋" w:hAnsi="仿宋" w:eastAsia="仿宋" w:cs="仿宋"/>
          <w:sz w:val="24"/>
        </w:rPr>
        <w:t>系</w:t>
      </w:r>
      <w:r>
        <w:rPr>
          <w:rFonts w:hint="eastAsia" w:ascii="仿宋" w:hAnsi="仿宋" w:eastAsia="仿宋" w:cs="仿宋"/>
          <w:sz w:val="24"/>
          <w:u w:val="single"/>
        </w:rPr>
        <w:t xml:space="preserve">             公司 </w:t>
      </w:r>
      <w:r>
        <w:rPr>
          <w:rFonts w:hint="eastAsia" w:ascii="仿宋" w:hAnsi="仿宋" w:eastAsia="仿宋" w:cs="仿宋"/>
          <w:sz w:val="24"/>
        </w:rPr>
        <w:t>的法定代表人。</w:t>
      </w:r>
    </w:p>
    <w:p w14:paraId="395CDFCA">
      <w:pPr>
        <w:spacing w:line="360" w:lineRule="auto"/>
        <w:ind w:left="708" w:leftChars="337" w:firstLine="1"/>
        <w:rPr>
          <w:rFonts w:ascii="仿宋" w:hAnsi="仿宋" w:eastAsia="仿宋" w:cs="仿宋"/>
          <w:sz w:val="24"/>
        </w:rPr>
      </w:pPr>
      <w:r>
        <w:rPr>
          <w:rFonts w:hint="eastAsia" w:ascii="仿宋" w:hAnsi="仿宋" w:eastAsia="仿宋" w:cs="仿宋"/>
          <w:sz w:val="24"/>
        </w:rPr>
        <w:t>特此证明。</w:t>
      </w:r>
    </w:p>
    <w:p w14:paraId="058D62B0">
      <w:pPr>
        <w:spacing w:line="360" w:lineRule="auto"/>
        <w:rPr>
          <w:rFonts w:ascii="仿宋" w:hAnsi="仿宋" w:eastAsia="仿宋" w:cs="仿宋"/>
          <w:sz w:val="24"/>
        </w:rPr>
      </w:pPr>
    </w:p>
    <w:p w14:paraId="61510C3B">
      <w:pPr>
        <w:spacing w:line="360" w:lineRule="auto"/>
        <w:rPr>
          <w:rFonts w:ascii="仿宋" w:hAnsi="仿宋" w:eastAsia="仿宋" w:cs="仿宋"/>
          <w:sz w:val="24"/>
        </w:rPr>
      </w:pPr>
    </w:p>
    <w:p w14:paraId="679DFD8A">
      <w:pPr>
        <w:spacing w:line="360" w:lineRule="auto"/>
        <w:ind w:left="161" w:hanging="160" w:hangingChars="67"/>
        <w:rPr>
          <w:rFonts w:ascii="仿宋" w:hAnsi="仿宋" w:eastAsia="仿宋" w:cs="仿宋"/>
          <w:sz w:val="24"/>
        </w:rPr>
      </w:pPr>
    </w:p>
    <w:p w14:paraId="1A245E41">
      <w:pPr>
        <w:spacing w:line="360" w:lineRule="auto"/>
        <w:rPr>
          <w:rFonts w:ascii="仿宋" w:hAnsi="仿宋" w:eastAsia="仿宋" w:cs="仿宋"/>
          <w:sz w:val="24"/>
        </w:rPr>
      </w:pPr>
    </w:p>
    <w:p w14:paraId="3F045D2E">
      <w:pPr>
        <w:spacing w:line="360" w:lineRule="auto"/>
        <w:rPr>
          <w:rFonts w:ascii="仿宋" w:hAnsi="仿宋" w:eastAsia="仿宋" w:cs="仿宋"/>
          <w:sz w:val="24"/>
        </w:rPr>
      </w:pPr>
    </w:p>
    <w:p w14:paraId="1A506596">
      <w:pPr>
        <w:spacing w:line="360" w:lineRule="auto"/>
        <w:rPr>
          <w:rFonts w:ascii="仿宋" w:hAnsi="仿宋" w:eastAsia="仿宋" w:cs="仿宋"/>
          <w:sz w:val="24"/>
        </w:rPr>
      </w:pPr>
    </w:p>
    <w:p w14:paraId="3BE83554">
      <w:pPr>
        <w:spacing w:line="360" w:lineRule="auto"/>
        <w:ind w:right="1556" w:rightChars="741"/>
        <w:jc w:val="right"/>
        <w:rPr>
          <w:rFonts w:ascii="仿宋" w:hAnsi="仿宋" w:eastAsia="仿宋" w:cs="仿宋"/>
          <w:sz w:val="24"/>
        </w:rPr>
      </w:pPr>
      <w:r>
        <w:rPr>
          <w:rFonts w:hint="eastAsia" w:ascii="仿宋" w:hAnsi="仿宋" w:eastAsia="仿宋" w:cs="仿宋"/>
          <w:sz w:val="24"/>
        </w:rPr>
        <w:t>投标单位：</w:t>
      </w:r>
      <w:r>
        <w:rPr>
          <w:rFonts w:hint="eastAsia" w:ascii="仿宋" w:hAnsi="仿宋" w:eastAsia="仿宋" w:cs="仿宋"/>
          <w:sz w:val="24"/>
          <w:u w:val="single"/>
        </w:rPr>
        <w:t xml:space="preserve">                 </w:t>
      </w:r>
      <w:r>
        <w:rPr>
          <w:rFonts w:hint="eastAsia" w:ascii="仿宋" w:hAnsi="仿宋" w:eastAsia="仿宋" w:cs="仿宋"/>
          <w:sz w:val="24"/>
        </w:rPr>
        <w:t>（盖公章）</w:t>
      </w:r>
    </w:p>
    <w:p w14:paraId="677E6053">
      <w:pPr>
        <w:spacing w:line="360" w:lineRule="auto"/>
        <w:ind w:right="1556" w:rightChars="741"/>
        <w:jc w:val="right"/>
        <w:rPr>
          <w:rFonts w:ascii="仿宋" w:hAnsi="仿宋" w:eastAsia="仿宋" w:cs="仿宋"/>
          <w:sz w:val="24"/>
        </w:rPr>
      </w:pPr>
    </w:p>
    <w:p w14:paraId="042D61B2">
      <w:pPr>
        <w:ind w:right="1556" w:rightChars="741"/>
        <w:jc w:val="right"/>
        <w:rPr>
          <w:rFonts w:ascii="仿宋" w:hAnsi="仿宋" w:eastAsia="仿宋" w:cs="仿宋"/>
          <w:sz w:val="24"/>
        </w:rPr>
      </w:pP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3D997655">
      <w:pPr>
        <w:jc w:val="center"/>
        <w:rPr>
          <w:rFonts w:ascii="仿宋" w:hAnsi="仿宋" w:eastAsia="仿宋" w:cs="仿宋"/>
          <w:b/>
          <w:kern w:val="0"/>
          <w:sz w:val="24"/>
        </w:rPr>
      </w:pPr>
    </w:p>
    <w:p w14:paraId="7334B0CC">
      <w:pPr>
        <w:jc w:val="center"/>
        <w:rPr>
          <w:b/>
          <w:kern w:val="0"/>
          <w:sz w:val="36"/>
          <w:szCs w:val="36"/>
        </w:rPr>
      </w:pPr>
    </w:p>
    <w:p w14:paraId="0F7E1558">
      <w:pPr>
        <w:jc w:val="center"/>
        <w:rPr>
          <w:b/>
          <w:kern w:val="0"/>
          <w:sz w:val="36"/>
          <w:szCs w:val="36"/>
        </w:rPr>
      </w:pPr>
    </w:p>
    <w:p w14:paraId="62E6666A">
      <w:pPr>
        <w:jc w:val="center"/>
        <w:rPr>
          <w:b/>
          <w:kern w:val="0"/>
          <w:sz w:val="36"/>
          <w:szCs w:val="36"/>
        </w:rPr>
      </w:pPr>
    </w:p>
    <w:p w14:paraId="7ED13B56">
      <w:pPr>
        <w:pStyle w:val="12"/>
        <w:rPr>
          <w:rFonts w:ascii="仿宋" w:hAnsi="仿宋" w:eastAsia="仿宋"/>
          <w:color w:val="auto"/>
          <w:sz w:val="22"/>
          <w:szCs w:val="21"/>
        </w:rPr>
      </w:pPr>
    </w:p>
    <w:p w14:paraId="4B41B777">
      <w:pPr>
        <w:spacing w:line="300" w:lineRule="auto"/>
        <w:rPr>
          <w:rFonts w:ascii="仿宋" w:hAnsi="仿宋" w:eastAsia="仿宋"/>
          <w:b/>
          <w:sz w:val="28"/>
        </w:rPr>
      </w:pPr>
    </w:p>
    <w:p w14:paraId="4928ACF9">
      <w:pPr>
        <w:rPr>
          <w:rFonts w:ascii="仿宋_GB2312" w:hAnsi="宋体" w:eastAsia="仿宋_GB2312"/>
          <w:b/>
          <w:sz w:val="24"/>
          <w:szCs w:val="28"/>
        </w:rPr>
      </w:pPr>
      <w:r>
        <w:rPr>
          <w:rFonts w:hint="eastAsia" w:ascii="仿宋_GB2312" w:hAnsi="宋体" w:eastAsia="仿宋_GB2312"/>
          <w:b/>
          <w:sz w:val="24"/>
          <w:szCs w:val="28"/>
        </w:rPr>
        <w:br w:type="page"/>
      </w:r>
    </w:p>
    <w:p w14:paraId="3DED1648">
      <w:pPr>
        <w:spacing w:line="300" w:lineRule="auto"/>
        <w:ind w:right="1600"/>
        <w:rPr>
          <w:rFonts w:ascii="仿宋_GB2312" w:hAnsi="宋体" w:eastAsia="仿宋_GB2312"/>
          <w:b/>
          <w:sz w:val="24"/>
          <w:szCs w:val="28"/>
        </w:rPr>
      </w:pPr>
      <w:r>
        <w:rPr>
          <w:rFonts w:hint="eastAsia" w:ascii="仿宋_GB2312" w:hAnsi="宋体" w:eastAsia="仿宋_GB2312"/>
          <w:b/>
          <w:sz w:val="24"/>
          <w:szCs w:val="28"/>
        </w:rPr>
        <w:t>附件</w:t>
      </w:r>
      <w:r>
        <w:rPr>
          <w:rFonts w:ascii="仿宋_GB2312" w:hAnsi="宋体" w:eastAsia="仿宋_GB2312"/>
          <w:b/>
          <w:sz w:val="24"/>
          <w:szCs w:val="28"/>
        </w:rPr>
        <w:t>3</w:t>
      </w:r>
      <w:r>
        <w:rPr>
          <w:rFonts w:hint="eastAsia" w:ascii="仿宋_GB2312" w:hAnsi="宋体" w:eastAsia="仿宋_GB2312"/>
          <w:b/>
          <w:sz w:val="24"/>
          <w:szCs w:val="28"/>
        </w:rPr>
        <w:t>：保密承诺书</w:t>
      </w:r>
    </w:p>
    <w:p w14:paraId="2EED7EF9">
      <w:pPr>
        <w:widowControl/>
        <w:adjustRightInd w:val="0"/>
        <w:snapToGrid w:val="0"/>
        <w:spacing w:line="320" w:lineRule="exact"/>
        <w:jc w:val="center"/>
        <w:textAlignment w:val="baseline"/>
        <w:rPr>
          <w:rFonts w:ascii="楷体_GB2312" w:hAnsi="黑体" w:eastAsia="楷体_GB2312"/>
          <w:b/>
          <w:kern w:val="0"/>
          <w:sz w:val="40"/>
          <w:szCs w:val="44"/>
        </w:rPr>
      </w:pPr>
      <w:r>
        <w:rPr>
          <w:rFonts w:hint="eastAsia" w:ascii="楷体_GB2312" w:hAnsi="黑体" w:eastAsia="楷体_GB2312"/>
          <w:b/>
          <w:kern w:val="0"/>
          <w:sz w:val="40"/>
          <w:szCs w:val="44"/>
        </w:rPr>
        <w:t>保密承诺书</w:t>
      </w:r>
    </w:p>
    <w:p w14:paraId="4640056E">
      <w:pPr>
        <w:widowControl/>
        <w:adjustRightInd w:val="0"/>
        <w:snapToGrid w:val="0"/>
        <w:spacing w:line="320" w:lineRule="exact"/>
        <w:jc w:val="center"/>
        <w:textAlignment w:val="baseline"/>
        <w:rPr>
          <w:rFonts w:ascii="楷体_GB2312" w:hAnsi="黑体" w:eastAsia="楷体_GB2312"/>
          <w:b/>
          <w:kern w:val="0"/>
          <w:sz w:val="24"/>
          <w:szCs w:val="28"/>
        </w:rPr>
      </w:pPr>
    </w:p>
    <w:p w14:paraId="67147385">
      <w:pPr>
        <w:widowControl/>
        <w:adjustRightInd w:val="0"/>
        <w:snapToGrid w:val="0"/>
        <w:spacing w:line="320" w:lineRule="exact"/>
        <w:jc w:val="left"/>
        <w:textAlignment w:val="baseline"/>
        <w:rPr>
          <w:rFonts w:ascii="楷体_GB2312" w:hAnsi="黑体" w:eastAsia="楷体_GB2312"/>
          <w:color w:val="000000"/>
          <w:kern w:val="0"/>
          <w:sz w:val="24"/>
          <w:szCs w:val="28"/>
        </w:rPr>
      </w:pPr>
      <w:r>
        <w:rPr>
          <w:rFonts w:hint="eastAsia" w:ascii="楷体_GB2312" w:hAnsi="黑体" w:eastAsia="楷体_GB2312"/>
          <w:color w:val="000000"/>
          <w:kern w:val="0"/>
          <w:sz w:val="24"/>
          <w:szCs w:val="28"/>
        </w:rPr>
        <w:t>甲方：</w:t>
      </w:r>
      <w:r>
        <w:rPr>
          <w:rFonts w:hint="eastAsia" w:ascii="楷体_GB2312" w:hAnsi="宋体" w:eastAsia="楷体_GB2312"/>
          <w:color w:val="000000"/>
          <w:kern w:val="0"/>
          <w:sz w:val="24"/>
          <w:szCs w:val="28"/>
        </w:rPr>
        <w:t>内蒙古蒙牛乳业(集团)股份有限公司</w:t>
      </w:r>
    </w:p>
    <w:p w14:paraId="4C2BB441">
      <w:pPr>
        <w:widowControl/>
        <w:adjustRightInd w:val="0"/>
        <w:snapToGrid w:val="0"/>
        <w:spacing w:line="320" w:lineRule="exact"/>
        <w:jc w:val="left"/>
        <w:textAlignment w:val="baseline"/>
        <w:rPr>
          <w:rFonts w:ascii="楷体_GB2312" w:hAnsi="黑体" w:eastAsia="楷体_GB2312"/>
          <w:color w:val="000000"/>
          <w:kern w:val="0"/>
          <w:sz w:val="24"/>
          <w:szCs w:val="28"/>
        </w:rPr>
      </w:pPr>
      <w:r>
        <w:rPr>
          <w:rFonts w:ascii="楷体_GB2312" w:hAnsi="黑体" w:eastAsia="楷体_GB2312"/>
          <w:color w:val="000000"/>
          <w:kern w:val="0"/>
          <w:sz w:val="24"/>
          <w:szCs w:val="28"/>
        </w:rPr>
        <w:t>地址</w:t>
      </w:r>
      <w:r>
        <w:rPr>
          <w:rFonts w:hint="eastAsia" w:ascii="楷体_GB2312" w:hAnsi="黑体" w:eastAsia="楷体_GB2312"/>
          <w:color w:val="000000"/>
          <w:kern w:val="0"/>
          <w:sz w:val="24"/>
          <w:szCs w:val="28"/>
        </w:rPr>
        <w:t>：内蒙古呼和浩特市和林格尔县盛乐经济园区蒙牛总部</w:t>
      </w:r>
    </w:p>
    <w:p w14:paraId="05577008">
      <w:pPr>
        <w:widowControl/>
        <w:adjustRightInd w:val="0"/>
        <w:snapToGrid w:val="0"/>
        <w:spacing w:line="320" w:lineRule="exact"/>
        <w:jc w:val="left"/>
        <w:textAlignment w:val="baseline"/>
        <w:rPr>
          <w:rFonts w:ascii="楷体_GB2312" w:hAnsi="黑体" w:eastAsia="楷体_GB2312"/>
          <w:color w:val="000000"/>
          <w:kern w:val="0"/>
          <w:sz w:val="24"/>
          <w:szCs w:val="28"/>
        </w:rPr>
      </w:pPr>
    </w:p>
    <w:p w14:paraId="281498F0">
      <w:pPr>
        <w:widowControl/>
        <w:adjustRightInd w:val="0"/>
        <w:snapToGrid w:val="0"/>
        <w:spacing w:line="320" w:lineRule="exact"/>
        <w:jc w:val="left"/>
        <w:textAlignment w:val="baseline"/>
        <w:rPr>
          <w:rFonts w:ascii="楷体_GB2312" w:hAnsi="黑体" w:eastAsia="楷体_GB2312"/>
          <w:color w:val="000000"/>
          <w:kern w:val="0"/>
          <w:sz w:val="24"/>
          <w:szCs w:val="28"/>
        </w:rPr>
      </w:pPr>
      <w:r>
        <w:rPr>
          <w:rFonts w:hint="eastAsia" w:ascii="楷体_GB2312" w:hAnsi="黑体" w:eastAsia="楷体_GB2312"/>
          <w:color w:val="000000"/>
          <w:kern w:val="0"/>
          <w:sz w:val="24"/>
          <w:szCs w:val="28"/>
        </w:rPr>
        <w:t>乙方（承诺方）：</w:t>
      </w:r>
    </w:p>
    <w:p w14:paraId="36CCA914">
      <w:pPr>
        <w:widowControl/>
        <w:adjustRightInd w:val="0"/>
        <w:snapToGrid w:val="0"/>
        <w:spacing w:line="320" w:lineRule="exact"/>
        <w:jc w:val="left"/>
        <w:textAlignment w:val="baseline"/>
        <w:rPr>
          <w:rFonts w:ascii="楷体_GB2312" w:hAnsi="黑体" w:eastAsia="楷体_GB2312"/>
          <w:color w:val="000000"/>
          <w:kern w:val="0"/>
          <w:sz w:val="24"/>
          <w:szCs w:val="28"/>
        </w:rPr>
      </w:pPr>
      <w:r>
        <w:rPr>
          <w:rFonts w:ascii="楷体_GB2312" w:hAnsi="黑体" w:eastAsia="楷体_GB2312"/>
          <w:color w:val="000000"/>
          <w:kern w:val="0"/>
          <w:sz w:val="24"/>
          <w:szCs w:val="28"/>
        </w:rPr>
        <w:t>地址</w:t>
      </w:r>
      <w:r>
        <w:rPr>
          <w:rFonts w:hint="eastAsia" w:ascii="楷体_GB2312" w:hAnsi="黑体" w:eastAsia="楷体_GB2312"/>
          <w:color w:val="000000"/>
          <w:kern w:val="0"/>
          <w:sz w:val="24"/>
          <w:szCs w:val="28"/>
        </w:rPr>
        <w:t>：</w:t>
      </w:r>
    </w:p>
    <w:p w14:paraId="52E4155D">
      <w:pPr>
        <w:widowControl/>
        <w:adjustRightInd w:val="0"/>
        <w:snapToGrid w:val="0"/>
        <w:spacing w:line="320" w:lineRule="exact"/>
        <w:jc w:val="left"/>
        <w:textAlignment w:val="baseline"/>
        <w:rPr>
          <w:rFonts w:ascii="楷体_GB2312" w:hAnsi="黑体" w:eastAsia="楷体_GB2312"/>
          <w:color w:val="000000"/>
          <w:kern w:val="0"/>
          <w:sz w:val="24"/>
          <w:szCs w:val="28"/>
        </w:rPr>
      </w:pPr>
    </w:p>
    <w:p w14:paraId="4A98C37D">
      <w:pPr>
        <w:widowControl/>
        <w:adjustRightInd w:val="0"/>
        <w:snapToGrid w:val="0"/>
        <w:spacing w:line="320" w:lineRule="exact"/>
        <w:ind w:firstLine="480" w:firstLineChars="200"/>
        <w:textAlignment w:val="baseline"/>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甲乙双方就</w:t>
      </w:r>
      <w:r>
        <w:rPr>
          <w:rFonts w:hint="eastAsia" w:ascii="楷体_GB2312" w:hAnsi="宋体" w:eastAsia="楷体_GB2312"/>
          <w:color w:val="000000"/>
          <w:kern w:val="0"/>
          <w:sz w:val="24"/>
          <w:szCs w:val="28"/>
          <w:u w:val="single"/>
        </w:rPr>
        <w:t xml:space="preserve"> 冰品长沙代工地冰杯运输服务采招项目 </w:t>
      </w:r>
      <w:r>
        <w:rPr>
          <w:rFonts w:hint="eastAsia" w:ascii="楷体_GB2312" w:hAnsi="宋体" w:eastAsia="楷体_GB2312"/>
          <w:color w:val="000000"/>
          <w:kern w:val="0"/>
          <w:sz w:val="24"/>
          <w:szCs w:val="28"/>
        </w:rPr>
        <w:t>拟进行合作，在双方的项目合作过程中，因为工作的特性，双方在日常工作中必然会进行大量的信息交流，双方同意就采购招标、判协商过程中甲方提供或乙方知悉的机密信息（定义如下）的保护达成一致，并由乙方出具本承诺书进行保证。</w:t>
      </w:r>
    </w:p>
    <w:p w14:paraId="492AF433">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一、定义</w:t>
      </w:r>
    </w:p>
    <w:p w14:paraId="2FD3156E">
      <w:pPr>
        <w:widowControl/>
        <w:adjustRightInd w:val="0"/>
        <w:snapToGrid w:val="0"/>
        <w:spacing w:line="320" w:lineRule="exact"/>
        <w:ind w:firstLine="480" w:firstLineChars="200"/>
        <w:textAlignment w:val="baseline"/>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7A4486DB">
      <w:pPr>
        <w:widowControl/>
        <w:adjustRightInd w:val="0"/>
        <w:snapToGrid w:val="0"/>
        <w:spacing w:line="320" w:lineRule="exact"/>
        <w:ind w:firstLine="480" w:firstLineChars="200"/>
        <w:textAlignment w:val="baseline"/>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（一）由乙方以书面文件证明：该等信息已于披露之前已由乙方所持有；</w:t>
      </w:r>
    </w:p>
    <w:p w14:paraId="76D96FDE">
      <w:pPr>
        <w:widowControl/>
        <w:adjustRightInd w:val="0"/>
        <w:snapToGrid w:val="0"/>
        <w:spacing w:line="320" w:lineRule="exact"/>
        <w:ind w:firstLine="480" w:firstLineChars="200"/>
        <w:textAlignment w:val="baseline"/>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（二）已公开发表或非因乙方作为或不作为的原因，已向公众披露；</w:t>
      </w:r>
    </w:p>
    <w:p w14:paraId="75C26C8F">
      <w:pPr>
        <w:widowControl/>
        <w:adjustRightInd w:val="0"/>
        <w:snapToGrid w:val="0"/>
        <w:spacing w:line="320" w:lineRule="exact"/>
        <w:ind w:firstLine="480" w:firstLineChars="200"/>
        <w:textAlignment w:val="baseline"/>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（三）已由甲方书面同意乙方公开；</w:t>
      </w:r>
    </w:p>
    <w:p w14:paraId="2164998E">
      <w:pPr>
        <w:widowControl/>
        <w:adjustRightInd w:val="0"/>
        <w:snapToGrid w:val="0"/>
        <w:spacing w:line="320" w:lineRule="exact"/>
        <w:ind w:firstLine="480" w:firstLineChars="200"/>
        <w:textAlignment w:val="baseline"/>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（四）由乙方在未使用该等机密信息的情形下独立开发；</w:t>
      </w:r>
    </w:p>
    <w:p w14:paraId="2364146C">
      <w:pPr>
        <w:widowControl/>
        <w:adjustRightInd w:val="0"/>
        <w:snapToGrid w:val="0"/>
        <w:spacing w:line="320" w:lineRule="exact"/>
        <w:ind w:firstLine="480" w:firstLineChars="200"/>
        <w:textAlignment w:val="baseline"/>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（五）乙方从第三方处合法、正当地取得，且该第三方对该等机密信息不承担保密义务。</w:t>
      </w:r>
    </w:p>
    <w:p w14:paraId="1ABED182">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二、保密</w:t>
      </w:r>
    </w:p>
    <w:p w14:paraId="01C6961C">
      <w:pPr>
        <w:spacing w:line="320" w:lineRule="exact"/>
        <w:ind w:firstLine="480" w:firstLineChars="200"/>
        <w:rPr>
          <w:rFonts w:ascii="楷体_GB2312" w:hAnsi="宋体" w:eastAsia="楷体_GB2312"/>
          <w:sz w:val="24"/>
          <w:szCs w:val="28"/>
        </w:rPr>
      </w:pPr>
      <w:r>
        <w:rPr>
          <w:rFonts w:hint="eastAsia" w:ascii="楷体_GB2312" w:hAnsi="宋体" w:eastAsia="楷体_GB2312"/>
          <w:color w:val="000000"/>
          <w:kern w:val="0"/>
          <w:sz w:val="24"/>
          <w:szCs w:val="28"/>
        </w:rPr>
        <w:t xml:space="preserve">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   </w:t>
      </w:r>
      <w:r>
        <w:rPr>
          <w:rFonts w:hint="eastAsia" w:ascii="楷体_GB2312" w:hAnsi="宋体" w:eastAsia="楷体_GB2312"/>
          <w:sz w:val="24"/>
          <w:szCs w:val="28"/>
        </w:rPr>
        <w:t xml:space="preserve">  </w:t>
      </w:r>
    </w:p>
    <w:p w14:paraId="53D55D9B">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三、公开</w:t>
      </w:r>
    </w:p>
    <w:p w14:paraId="2B13A3F9">
      <w:pPr>
        <w:spacing w:line="320" w:lineRule="exact"/>
        <w:ind w:left="239" w:leftChars="114" w:firstLine="360" w:firstLineChars="150"/>
        <w:rPr>
          <w:rFonts w:ascii="楷体_GB2312" w:hAnsi="宋体" w:eastAsia="楷体_GB2312"/>
          <w:sz w:val="24"/>
          <w:szCs w:val="28"/>
        </w:rPr>
      </w:pPr>
      <w:r>
        <w:rPr>
          <w:rFonts w:hint="eastAsia" w:ascii="楷体_GB2312" w:hAnsi="宋体" w:eastAsia="楷体_GB2312"/>
          <w:color w:val="000000"/>
          <w:kern w:val="0"/>
          <w:sz w:val="24"/>
          <w:szCs w:val="28"/>
        </w:rPr>
        <w:t>乙方或其代表人员无权擅自将甲方的公司名称、商号、商标及其他名称用作广告宣传或对外公开。未经甲方的事先书面同意，乙方或其代表人员不得透露本承诺书及其相关内容，本承诺书第4条“强制性披露”条款所述情形除外。</w:t>
      </w:r>
      <w:r>
        <w:rPr>
          <w:rFonts w:hint="eastAsia" w:ascii="楷体_GB2312" w:hAnsi="宋体" w:eastAsia="楷体_GB2312"/>
          <w:sz w:val="24"/>
          <w:szCs w:val="28"/>
        </w:rPr>
        <w:t xml:space="preserve">                                                                                                                                                               </w:t>
      </w:r>
    </w:p>
    <w:p w14:paraId="0C88F8AE">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四、强制性披露</w:t>
      </w:r>
    </w:p>
    <w:p w14:paraId="57A2D033">
      <w:pPr>
        <w:spacing w:line="320" w:lineRule="exact"/>
        <w:ind w:firstLine="544" w:firstLineChars="227"/>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1B1E4230">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五、返还资料</w:t>
      </w:r>
    </w:p>
    <w:p w14:paraId="14A22B6B">
      <w:pPr>
        <w:spacing w:line="320" w:lineRule="exact"/>
        <w:ind w:firstLine="42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在承诺书目的终止、撤消、完成、被拒绝或以其他方式解除后，根据甲方的书面要求，乙方应在项目谈判协商终止后的</w:t>
      </w:r>
      <w:r>
        <w:rPr>
          <w:rFonts w:hint="eastAsia" w:ascii="楷体_GB2312" w:hAnsi="宋体" w:eastAsia="楷体_GB2312"/>
          <w:color w:val="000000"/>
          <w:kern w:val="0"/>
          <w:sz w:val="24"/>
          <w:szCs w:val="28"/>
          <w:u w:val="single"/>
        </w:rPr>
        <w:t xml:space="preserve">     </w:t>
      </w:r>
      <w:r>
        <w:rPr>
          <w:rFonts w:hint="eastAsia" w:ascii="楷体_GB2312" w:hAnsi="宋体" w:eastAsia="楷体_GB2312"/>
          <w:color w:val="000000"/>
          <w:kern w:val="0"/>
          <w:sz w:val="24"/>
          <w:szCs w:val="28"/>
        </w:rPr>
        <w:t>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0306C13E">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六、非授权许可</w:t>
      </w:r>
    </w:p>
    <w:p w14:paraId="7823BA17">
      <w:pPr>
        <w:spacing w:line="320" w:lineRule="exact"/>
        <w:ind w:firstLine="480" w:firstLineChars="20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1961663D">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七、义务限定</w:t>
      </w:r>
    </w:p>
    <w:p w14:paraId="5FF89058">
      <w:pPr>
        <w:spacing w:line="320" w:lineRule="exact"/>
        <w:ind w:left="1"/>
        <w:rPr>
          <w:rFonts w:ascii="楷体_GB2312" w:hAnsi="宋体" w:eastAsia="楷体_GB2312"/>
          <w:sz w:val="24"/>
          <w:szCs w:val="28"/>
        </w:rPr>
      </w:pPr>
      <w:r>
        <w:rPr>
          <w:rFonts w:hint="eastAsia" w:ascii="楷体_GB2312" w:hAnsi="宋体" w:eastAsia="楷体_GB2312"/>
          <w:b/>
          <w:bCs/>
          <w:sz w:val="24"/>
          <w:szCs w:val="28"/>
        </w:rPr>
        <w:t xml:space="preserve">   </w:t>
      </w:r>
      <w:r>
        <w:rPr>
          <w:rFonts w:hint="eastAsia" w:ascii="楷体_GB2312" w:hAnsi="宋体" w:eastAsia="楷体_GB2312"/>
          <w:color w:val="000000"/>
          <w:kern w:val="0"/>
          <w:sz w:val="24"/>
          <w:szCs w:val="28"/>
        </w:rPr>
        <w:t xml:space="preserve"> 本承诺书不得被视作或解释为甲方有义务向乙方提供任何信息、与乙方进行商业交易或签订任何最终协议，除非甲方决定向乙方提供信息或与其签订与交易有关的最终协议。</w:t>
      </w:r>
    </w:p>
    <w:p w14:paraId="115C44AA">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八、信息准确性</w:t>
      </w:r>
    </w:p>
    <w:p w14:paraId="2AA7E1A9">
      <w:pPr>
        <w:spacing w:line="320" w:lineRule="exact"/>
        <w:ind w:left="-79" w:leftChars="-266" w:hanging="480" w:hangingChars="200"/>
        <w:rPr>
          <w:rFonts w:ascii="楷体_GB2312" w:hAnsi="宋体" w:eastAsia="楷体_GB2312"/>
          <w:sz w:val="24"/>
          <w:szCs w:val="28"/>
        </w:rPr>
      </w:pPr>
      <w:r>
        <w:rPr>
          <w:rFonts w:hint="eastAsia" w:ascii="楷体_GB2312" w:hAnsi="宋体" w:eastAsia="楷体_GB2312"/>
          <w:sz w:val="24"/>
          <w:szCs w:val="28"/>
        </w:rPr>
        <w:t xml:space="preserve">        </w:t>
      </w:r>
      <w:r>
        <w:rPr>
          <w:rFonts w:hint="eastAsia" w:ascii="楷体_GB2312" w:hAnsi="宋体" w:eastAsia="楷体_GB2312"/>
          <w:color w:val="000000"/>
          <w:kern w:val="0"/>
          <w:sz w:val="24"/>
          <w:szCs w:val="28"/>
        </w:rPr>
        <w:t>甲方、甲方的子公司及分公司并未就其向乙方披露的任何机密信息的准确性、可靠性及完整性作出明示或暗示的声明或保证，且对乙方、其代表人员或其他使用该等机密信息的人员不承担任何责任。</w:t>
      </w:r>
    </w:p>
    <w:p w14:paraId="431E1E42">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九、期限</w:t>
      </w:r>
    </w:p>
    <w:p w14:paraId="4887CF88">
      <w:pPr>
        <w:spacing w:line="320" w:lineRule="exact"/>
        <w:ind w:firstLine="42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本承诺书中乙方之保密义务应自乙方收到机密信息之日起</w:t>
      </w:r>
      <w:r>
        <w:rPr>
          <w:rFonts w:ascii="楷体_GB2312" w:hAnsi="宋体" w:eastAsia="楷体_GB2312"/>
          <w:color w:val="000000"/>
          <w:kern w:val="0"/>
          <w:sz w:val="24"/>
          <w:szCs w:val="28"/>
          <w:u w:val="single"/>
        </w:rPr>
        <w:t>5</w:t>
      </w:r>
      <w:r>
        <w:rPr>
          <w:rFonts w:hint="eastAsia" w:ascii="楷体_GB2312" w:hAnsi="宋体" w:eastAsia="楷体_GB2312"/>
          <w:color w:val="000000"/>
          <w:kern w:val="0"/>
          <w:sz w:val="24"/>
          <w:szCs w:val="28"/>
        </w:rPr>
        <w:t>年内持续有效，且不因承诺书目的之达成而终止。</w:t>
      </w:r>
    </w:p>
    <w:p w14:paraId="39752821">
      <w:pPr>
        <w:spacing w:before="156" w:beforeLines="50" w:after="156" w:afterLines="50" w:line="320" w:lineRule="exact"/>
        <w:rPr>
          <w:rFonts w:ascii="楷体" w:hAnsi="楷体" w:eastAsia="楷体"/>
          <w:b/>
          <w:color w:val="000000"/>
          <w:sz w:val="24"/>
          <w:szCs w:val="28"/>
        </w:rPr>
      </w:pPr>
      <w:r>
        <w:rPr>
          <w:rFonts w:hint="eastAsia" w:ascii="楷体_GB2312" w:hAnsi="宋体" w:eastAsia="楷体_GB2312"/>
          <w:b/>
          <w:color w:val="000000"/>
          <w:kern w:val="0"/>
          <w:sz w:val="24"/>
          <w:szCs w:val="28"/>
        </w:rPr>
        <w:t>十、</w:t>
      </w:r>
      <w:r>
        <w:rPr>
          <w:rFonts w:hint="eastAsia" w:ascii="楷体" w:hAnsi="楷体" w:eastAsia="楷体"/>
          <w:b/>
          <w:color w:val="000000"/>
          <w:sz w:val="24"/>
          <w:szCs w:val="28"/>
        </w:rPr>
        <w:t>补充条款</w:t>
      </w:r>
    </w:p>
    <w:p w14:paraId="5F49419F">
      <w:pPr>
        <w:spacing w:line="320" w:lineRule="exact"/>
        <w:ind w:firstLine="482" w:firstLineChars="200"/>
        <w:rPr>
          <w:rFonts w:ascii="楷体" w:hAnsi="楷体" w:eastAsia="楷体"/>
          <w:b/>
          <w:color w:val="000000"/>
          <w:sz w:val="24"/>
          <w:szCs w:val="28"/>
        </w:rPr>
      </w:pPr>
      <w:r>
        <w:rPr>
          <w:rFonts w:hint="eastAsia" w:ascii="楷体" w:hAnsi="楷体" w:eastAsia="楷体"/>
          <w:b/>
          <w:color w:val="000000"/>
          <w:sz w:val="24"/>
          <w:szCs w:val="28"/>
        </w:rPr>
        <w:t>（一）合规条款</w:t>
      </w:r>
    </w:p>
    <w:p w14:paraId="620C69A7">
      <w:pPr>
        <w:spacing w:line="320" w:lineRule="exact"/>
        <w:ind w:firstLine="480" w:firstLineChars="200"/>
        <w:rPr>
          <w:rFonts w:ascii="楷体" w:hAnsi="楷体" w:eastAsia="楷体"/>
          <w:color w:val="000000"/>
          <w:sz w:val="24"/>
          <w:szCs w:val="28"/>
        </w:rPr>
      </w:pPr>
      <w:r>
        <w:rPr>
          <w:rFonts w:hint="eastAsia" w:ascii="楷体" w:hAnsi="楷体" w:eastAsia="楷体"/>
          <w:color w:val="000000"/>
          <w:sz w:val="24"/>
          <w:szCs w:val="28"/>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1FCA82B2">
      <w:pPr>
        <w:spacing w:line="320" w:lineRule="exact"/>
        <w:ind w:firstLine="480" w:firstLineChars="200"/>
        <w:rPr>
          <w:rFonts w:ascii="楷体" w:hAnsi="楷体" w:eastAsia="楷体"/>
          <w:color w:val="000000"/>
          <w:sz w:val="24"/>
          <w:szCs w:val="28"/>
        </w:rPr>
      </w:pPr>
      <w:r>
        <w:rPr>
          <w:rFonts w:hint="eastAsia" w:ascii="楷体" w:hAnsi="楷体" w:eastAsia="楷体"/>
          <w:color w:val="000000"/>
          <w:sz w:val="24"/>
          <w:szCs w:val="28"/>
        </w:rPr>
        <w:t>2、履约行为合规承诺：乙方承诺具有履行本承诺书约定的能力，且履行行为符合现行法律法规等规范性文件的要求。</w:t>
      </w:r>
    </w:p>
    <w:p w14:paraId="28E4316A">
      <w:pPr>
        <w:spacing w:line="320" w:lineRule="exact"/>
        <w:ind w:firstLine="480" w:firstLineChars="200"/>
        <w:rPr>
          <w:rFonts w:ascii="楷体" w:hAnsi="楷体" w:eastAsia="楷体"/>
          <w:color w:val="000000"/>
          <w:sz w:val="24"/>
          <w:szCs w:val="28"/>
        </w:rPr>
      </w:pPr>
      <w:r>
        <w:rPr>
          <w:rFonts w:hint="eastAsia" w:ascii="楷体" w:hAnsi="楷体" w:eastAsia="楷体"/>
          <w:color w:val="000000"/>
          <w:sz w:val="24"/>
          <w:szCs w:val="28"/>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12950ABF">
      <w:pPr>
        <w:spacing w:line="320" w:lineRule="exact"/>
        <w:ind w:firstLine="480" w:firstLineChars="200"/>
        <w:rPr>
          <w:rFonts w:ascii="楷体" w:hAnsi="楷体" w:eastAsia="楷体"/>
          <w:color w:val="000000"/>
          <w:sz w:val="24"/>
          <w:szCs w:val="28"/>
        </w:rPr>
      </w:pPr>
      <w:r>
        <w:rPr>
          <w:rFonts w:hint="eastAsia" w:ascii="楷体" w:hAnsi="楷体" w:eastAsia="楷体"/>
          <w:color w:val="000000"/>
          <w:sz w:val="24"/>
          <w:szCs w:val="28"/>
        </w:rPr>
        <w:t>4、合规检查：乙方应积极配合甲方的合规检查，理解并接受甲方对乙方的合规管理要求，同意配合合规检查，并不得隐瞒任何可能对甲方利益造成影响的信息。</w:t>
      </w:r>
    </w:p>
    <w:p w14:paraId="6318241D">
      <w:pPr>
        <w:spacing w:line="320" w:lineRule="exact"/>
        <w:ind w:firstLine="480" w:firstLineChars="200"/>
        <w:rPr>
          <w:rFonts w:ascii="楷体" w:hAnsi="楷体" w:eastAsia="楷体"/>
          <w:color w:val="000000"/>
          <w:sz w:val="24"/>
          <w:szCs w:val="28"/>
        </w:rPr>
      </w:pPr>
      <w:r>
        <w:rPr>
          <w:rFonts w:hint="eastAsia" w:ascii="楷体" w:hAnsi="楷体" w:eastAsia="楷体"/>
          <w:color w:val="000000"/>
          <w:sz w:val="24"/>
          <w:szCs w:val="28"/>
        </w:rPr>
        <w:t>5、劳动用工:</w:t>
      </w:r>
      <w:r>
        <w:rPr>
          <w:rFonts w:hint="eastAsia" w:ascii="Cambria" w:hAnsi="Cambria"/>
          <w:sz w:val="20"/>
        </w:rPr>
        <w:t xml:space="preserve"> </w:t>
      </w:r>
      <w:r>
        <w:rPr>
          <w:rFonts w:hint="eastAsia" w:ascii="楷体" w:hAnsi="楷体" w:eastAsia="楷体"/>
          <w:color w:val="000000"/>
          <w:sz w:val="24"/>
          <w:szCs w:val="28"/>
        </w:rPr>
        <w:t>乙方承诺不雇佣、使用童工，保障其员工的劳动合法权益，不纵容、支持、实施歧视、威胁员工的行为或发布相关言论。</w:t>
      </w:r>
    </w:p>
    <w:p w14:paraId="2B7EDDC3">
      <w:pPr>
        <w:spacing w:line="320" w:lineRule="exact"/>
        <w:ind w:firstLine="480" w:firstLineChars="200"/>
        <w:rPr>
          <w:rFonts w:ascii="楷体" w:hAnsi="楷体" w:eastAsia="楷体"/>
          <w:color w:val="000000"/>
          <w:sz w:val="24"/>
          <w:szCs w:val="28"/>
        </w:rPr>
      </w:pPr>
      <w:r>
        <w:rPr>
          <w:rFonts w:hint="eastAsia" w:ascii="楷体" w:hAnsi="楷体" w:eastAsia="楷体"/>
          <w:color w:val="000000"/>
          <w:sz w:val="24"/>
          <w:szCs w:val="28"/>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w:t>
      </w:r>
      <w:r>
        <w:rPr>
          <w:rFonts w:ascii="楷体" w:hAnsi="楷体" w:eastAsia="楷体"/>
          <w:color w:val="000000"/>
          <w:sz w:val="24"/>
          <w:szCs w:val="28"/>
        </w:rPr>
        <w:t>】所有。</w:t>
      </w:r>
    </w:p>
    <w:p w14:paraId="157D1055">
      <w:pPr>
        <w:spacing w:line="320" w:lineRule="exact"/>
        <w:ind w:firstLine="480" w:firstLineChars="200"/>
        <w:rPr>
          <w:rFonts w:ascii="楷体" w:hAnsi="楷体" w:eastAsia="楷体"/>
          <w:color w:val="000000"/>
          <w:sz w:val="24"/>
          <w:szCs w:val="28"/>
        </w:rPr>
      </w:pPr>
      <w:r>
        <w:rPr>
          <w:rFonts w:ascii="楷体" w:hAnsi="楷体" w:eastAsia="楷体"/>
          <w:color w:val="000000"/>
          <w:sz w:val="24"/>
          <w:szCs w:val="28"/>
        </w:rPr>
        <w:t>7、</w:t>
      </w:r>
      <w:r>
        <w:rPr>
          <w:rFonts w:hint="eastAsia" w:ascii="楷体" w:hAnsi="楷体" w:eastAsia="楷体"/>
          <w:color w:val="000000"/>
          <w:sz w:val="24"/>
          <w:szCs w:val="28"/>
        </w:rPr>
        <w:t>严格约束乙方员工及其代理人：乙方承诺严格遵守合规承诺条款，若乙方员工及乙方的代理人或代理机构违反相关承诺即视为乙方违反。</w:t>
      </w:r>
    </w:p>
    <w:p w14:paraId="3D0FCF7B">
      <w:pPr>
        <w:spacing w:line="320" w:lineRule="exact"/>
        <w:ind w:firstLine="480" w:firstLineChars="200"/>
        <w:rPr>
          <w:rFonts w:ascii="楷体" w:hAnsi="楷体" w:eastAsia="楷体"/>
          <w:color w:val="000000"/>
          <w:sz w:val="24"/>
          <w:szCs w:val="28"/>
        </w:rPr>
      </w:pPr>
      <w:r>
        <w:rPr>
          <w:rFonts w:ascii="楷体" w:hAnsi="楷体" w:eastAsia="楷体"/>
          <w:color w:val="000000"/>
          <w:sz w:val="24"/>
          <w:szCs w:val="28"/>
        </w:rPr>
        <w:t>8</w:t>
      </w:r>
      <w:r>
        <w:rPr>
          <w:rFonts w:hint="eastAsia" w:ascii="楷体" w:hAnsi="楷体" w:eastAsia="楷体"/>
          <w:color w:val="000000"/>
          <w:sz w:val="24"/>
          <w:szCs w:val="28"/>
        </w:rPr>
        <w:t>、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4DB54AC0">
      <w:pPr>
        <w:spacing w:line="320" w:lineRule="exact"/>
        <w:ind w:firstLine="480" w:firstLineChars="200"/>
        <w:rPr>
          <w:rFonts w:ascii="楷体" w:hAnsi="楷体" w:eastAsia="楷体"/>
          <w:color w:val="000000"/>
          <w:sz w:val="24"/>
          <w:szCs w:val="28"/>
        </w:rPr>
      </w:pPr>
      <w:r>
        <w:rPr>
          <w:rFonts w:ascii="楷体" w:hAnsi="楷体" w:eastAsia="楷体"/>
          <w:color w:val="000000"/>
          <w:sz w:val="24"/>
          <w:szCs w:val="28"/>
        </w:rPr>
        <w:t>9</w:t>
      </w:r>
      <w:r>
        <w:rPr>
          <w:rFonts w:hint="eastAsia" w:ascii="楷体" w:hAnsi="楷体" w:eastAsia="楷体"/>
          <w:color w:val="000000"/>
          <w:sz w:val="24"/>
          <w:szCs w:val="28"/>
        </w:rPr>
        <w:t>、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77343CA3">
      <w:pPr>
        <w:spacing w:line="320" w:lineRule="exact"/>
        <w:ind w:firstLine="480" w:firstLineChars="200"/>
        <w:rPr>
          <w:rFonts w:ascii="楷体" w:hAnsi="楷体" w:eastAsia="楷体"/>
          <w:color w:val="000000"/>
          <w:sz w:val="24"/>
          <w:szCs w:val="28"/>
        </w:rPr>
      </w:pPr>
      <w:r>
        <w:rPr>
          <w:rFonts w:hint="eastAsia" w:ascii="楷体" w:hAnsi="楷体" w:eastAsia="楷体"/>
          <w:color w:val="000000"/>
          <w:sz w:val="24"/>
          <w:szCs w:val="28"/>
        </w:rPr>
        <w:t>1</w:t>
      </w:r>
      <w:r>
        <w:rPr>
          <w:rFonts w:ascii="楷体" w:hAnsi="楷体" w:eastAsia="楷体"/>
          <w:color w:val="000000"/>
          <w:sz w:val="24"/>
          <w:szCs w:val="28"/>
        </w:rPr>
        <w:t>0</w:t>
      </w:r>
      <w:r>
        <w:rPr>
          <w:rFonts w:hint="eastAsia" w:ascii="楷体" w:hAnsi="楷体" w:eastAsia="楷体"/>
          <w:color w:val="000000"/>
          <w:sz w:val="24"/>
          <w:szCs w:val="28"/>
        </w:rPr>
        <w:t>、责任承担：如果乙方违反前述合规承诺条款，甲方有权要求乙方承担因此而给甲方造成的全部损失。</w:t>
      </w:r>
    </w:p>
    <w:p w14:paraId="3B74D3EB">
      <w:pPr>
        <w:spacing w:line="320" w:lineRule="exact"/>
        <w:ind w:firstLine="480" w:firstLineChars="200"/>
        <w:rPr>
          <w:rFonts w:ascii="楷体" w:hAnsi="楷体" w:eastAsia="楷体"/>
          <w:color w:val="000000"/>
          <w:sz w:val="24"/>
          <w:szCs w:val="28"/>
        </w:rPr>
      </w:pPr>
      <w:r>
        <w:rPr>
          <w:rFonts w:hint="eastAsia" w:ascii="楷体" w:hAnsi="楷体" w:eastAsia="楷体"/>
          <w:color w:val="000000"/>
          <w:sz w:val="24"/>
          <w:szCs w:val="28"/>
        </w:rPr>
        <w:t>1</w:t>
      </w:r>
      <w:r>
        <w:rPr>
          <w:rFonts w:ascii="楷体" w:hAnsi="楷体" w:eastAsia="楷体"/>
          <w:color w:val="000000"/>
          <w:sz w:val="24"/>
          <w:szCs w:val="28"/>
        </w:rPr>
        <w:t>2</w:t>
      </w:r>
      <w:r>
        <w:rPr>
          <w:rFonts w:hint="eastAsia" w:ascii="楷体" w:hAnsi="楷体" w:eastAsia="楷体"/>
          <w:color w:val="000000"/>
          <w:sz w:val="24"/>
          <w:szCs w:val="28"/>
        </w:rPr>
        <w:t>、适用原则：本承诺书中合规条款对乙方的要求与承诺书中其他条款不一致的，以对乙方要求更高的条款为准。</w:t>
      </w:r>
    </w:p>
    <w:p w14:paraId="302F0117">
      <w:pPr>
        <w:spacing w:line="320" w:lineRule="exact"/>
        <w:ind w:firstLine="482" w:firstLineChars="200"/>
        <w:rPr>
          <w:rFonts w:ascii="楷体" w:hAnsi="楷体" w:eastAsia="楷体"/>
          <w:b/>
          <w:color w:val="000000"/>
          <w:sz w:val="24"/>
          <w:szCs w:val="28"/>
        </w:rPr>
      </w:pPr>
      <w:r>
        <w:rPr>
          <w:rFonts w:hint="eastAsia" w:ascii="楷体" w:hAnsi="楷体" w:eastAsia="楷体"/>
          <w:b/>
          <w:color w:val="000000"/>
          <w:sz w:val="24"/>
          <w:szCs w:val="28"/>
        </w:rPr>
        <w:t>（二）环境保护</w:t>
      </w:r>
    </w:p>
    <w:p w14:paraId="12958E95">
      <w:pPr>
        <w:spacing w:line="320" w:lineRule="exact"/>
        <w:ind w:firstLine="480" w:firstLineChars="200"/>
        <w:rPr>
          <w:rFonts w:ascii="楷体" w:hAnsi="楷体" w:eastAsia="楷体"/>
          <w:sz w:val="24"/>
          <w:szCs w:val="28"/>
        </w:rPr>
      </w:pPr>
      <w:r>
        <w:rPr>
          <w:rFonts w:hint="eastAsia" w:ascii="楷体" w:hAnsi="楷体" w:eastAsia="楷体"/>
          <w:sz w:val="24"/>
          <w:szCs w:val="28"/>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798287F8">
      <w:pPr>
        <w:spacing w:line="320" w:lineRule="exact"/>
        <w:ind w:firstLine="482" w:firstLineChars="200"/>
        <w:rPr>
          <w:rFonts w:ascii="楷体" w:hAnsi="楷体" w:eastAsia="楷体"/>
          <w:b/>
          <w:sz w:val="24"/>
          <w:szCs w:val="28"/>
        </w:rPr>
      </w:pPr>
      <w:r>
        <w:rPr>
          <w:rFonts w:hint="eastAsia" w:ascii="楷体" w:hAnsi="楷体" w:eastAsia="楷体"/>
          <w:b/>
          <w:sz w:val="24"/>
          <w:szCs w:val="28"/>
        </w:rPr>
        <w:t>（三）附件法律效力条款</w:t>
      </w:r>
    </w:p>
    <w:p w14:paraId="2DC38472">
      <w:pPr>
        <w:widowControl/>
        <w:adjustRightInd w:val="0"/>
        <w:snapToGrid w:val="0"/>
        <w:spacing w:line="320" w:lineRule="exact"/>
        <w:ind w:firstLine="480" w:firstLineChars="200"/>
        <w:textAlignment w:val="baseline"/>
        <w:rPr>
          <w:rFonts w:ascii="楷体_GB2312" w:hAnsi="宋体" w:eastAsia="楷体_GB2312"/>
          <w:color w:val="000000"/>
          <w:kern w:val="0"/>
          <w:sz w:val="24"/>
          <w:szCs w:val="28"/>
        </w:rPr>
      </w:pPr>
      <w:r>
        <w:rPr>
          <w:rFonts w:hint="eastAsia" w:ascii="楷体" w:hAnsi="楷体" w:eastAsia="楷体"/>
          <w:sz w:val="24"/>
          <w:szCs w:val="28"/>
        </w:rPr>
        <w:t>本着接受法律上之约束的意向，双方特此同意本承诺书全部附录、附件等均为本承诺书不可分割的部分，共同构成双方就达成的全部承诺书，与本承诺书具有同等法律效力。</w:t>
      </w:r>
    </w:p>
    <w:p w14:paraId="3E4D1C26">
      <w:pPr>
        <w:spacing w:before="156" w:beforeLines="50" w:after="156" w:afterLines="50" w:line="320" w:lineRule="exact"/>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十一、适用法律</w:t>
      </w:r>
    </w:p>
    <w:p w14:paraId="7D385857">
      <w:pPr>
        <w:spacing w:line="320" w:lineRule="exact"/>
        <w:ind w:firstLine="480" w:firstLineChars="20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本承诺书适用中华人民共和国法律，因本承诺书引起或与本承诺书有关的任何争议，应由双方友好协商解决，协商不成的，双方同意选择第</w:t>
      </w:r>
      <w:r>
        <w:rPr>
          <w:rFonts w:hint="eastAsia" w:ascii="楷体_GB2312" w:hAnsi="宋体" w:eastAsia="楷体_GB2312"/>
          <w:color w:val="000000"/>
          <w:kern w:val="0"/>
          <w:sz w:val="24"/>
          <w:szCs w:val="28"/>
          <w:u w:val="single"/>
        </w:rPr>
        <w:t>【二】</w:t>
      </w:r>
      <w:r>
        <w:rPr>
          <w:rFonts w:hint="eastAsia" w:ascii="楷体_GB2312" w:hAnsi="宋体" w:eastAsia="楷体_GB2312"/>
          <w:color w:val="000000"/>
          <w:kern w:val="0"/>
          <w:sz w:val="24"/>
          <w:szCs w:val="28"/>
        </w:rPr>
        <w:t>种方式解决：</w:t>
      </w:r>
    </w:p>
    <w:p w14:paraId="43255031">
      <w:pPr>
        <w:spacing w:line="320" w:lineRule="exact"/>
        <w:ind w:firstLine="480" w:firstLineChars="20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（一）向呼和浩特仲裁委员会申请仲裁。因仲裁产生的包括但不限于仲裁费、律师费、调查费、差旅费等，由乙方承担。</w:t>
      </w:r>
    </w:p>
    <w:p w14:paraId="188FF6B4">
      <w:pPr>
        <w:spacing w:line="320" w:lineRule="exact"/>
        <w:ind w:firstLine="480" w:firstLineChars="20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（二）向甲方所在地有管辖权的人民法院提起诉讼。因诉讼产生的包括但不限于诉讼费、律师费、调查费、差旅费等，由乙方承担。</w:t>
      </w:r>
    </w:p>
    <w:p w14:paraId="7EC24751">
      <w:pPr>
        <w:spacing w:before="156" w:beforeLines="50" w:after="156" w:afterLines="50" w:line="320" w:lineRule="exact"/>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十二、违约责任及救济</w:t>
      </w:r>
    </w:p>
    <w:p w14:paraId="7D300D6B">
      <w:pPr>
        <w:spacing w:line="320" w:lineRule="exact"/>
        <w:ind w:firstLine="480" w:firstLineChars="20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5F67B2F5">
      <w:pPr>
        <w:spacing w:line="320" w:lineRule="exact"/>
        <w:ind w:firstLine="482" w:firstLineChars="200"/>
        <w:rPr>
          <w:rFonts w:ascii="楷体" w:hAnsi="楷体" w:eastAsia="楷体"/>
          <w:color w:val="000000"/>
          <w:kern w:val="0"/>
          <w:sz w:val="24"/>
          <w:szCs w:val="28"/>
        </w:rPr>
      </w:pPr>
      <w:r>
        <w:rPr>
          <w:rFonts w:hint="eastAsia" w:ascii="楷体" w:hAnsi="楷体" w:eastAsia="楷体"/>
          <w:b/>
          <w:color w:val="000000"/>
          <w:kern w:val="0"/>
          <w:sz w:val="24"/>
          <w:szCs w:val="28"/>
        </w:rPr>
        <w:t>如果</w:t>
      </w:r>
      <w:r>
        <w:rPr>
          <w:rFonts w:hint="eastAsia" w:ascii="楷体" w:hAnsi="楷体" w:eastAsia="楷体"/>
          <w:b/>
          <w:bCs/>
          <w:color w:val="000000"/>
          <w:kern w:val="0"/>
          <w:sz w:val="24"/>
          <w:szCs w:val="28"/>
        </w:rPr>
        <w:t>乙方</w:t>
      </w:r>
      <w:r>
        <w:rPr>
          <w:rFonts w:hint="eastAsia" w:ascii="楷体" w:hAnsi="楷体" w:eastAsia="楷体"/>
          <w:b/>
          <w:color w:val="000000"/>
          <w:kern w:val="0"/>
          <w:sz w:val="24"/>
          <w:szCs w:val="28"/>
        </w:rPr>
        <w:t>违反本承诺书的任何规定情形,则甲方有权将乙方拉入蒙牛供应商黑名单，乙方应积极配合甲方在10个工作日内收回已经泄露的信息。</w:t>
      </w:r>
    </w:p>
    <w:p w14:paraId="76E06CD4">
      <w:pPr>
        <w:spacing w:before="156" w:beforeLines="50" w:after="156" w:afterLines="50" w:line="320" w:lineRule="exact"/>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十三、生效及份数</w:t>
      </w:r>
    </w:p>
    <w:p w14:paraId="63787063">
      <w:pPr>
        <w:spacing w:before="156" w:beforeLines="50" w:after="156" w:afterLines="50" w:line="320" w:lineRule="exact"/>
        <w:ind w:firstLine="480" w:firstLineChars="20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本承诺书经乙方签字盖章之日起生效。</w:t>
      </w:r>
    </w:p>
    <w:p w14:paraId="7575B851">
      <w:pPr>
        <w:spacing w:line="320" w:lineRule="exact"/>
        <w:ind w:left="360"/>
        <w:rPr>
          <w:rFonts w:ascii="楷体_GB2312" w:hAnsi="宋体" w:eastAsia="楷体_GB2312"/>
          <w:b/>
          <w:bCs/>
          <w:sz w:val="24"/>
          <w:szCs w:val="28"/>
        </w:rPr>
      </w:pPr>
    </w:p>
    <w:p w14:paraId="6CA816A8">
      <w:pPr>
        <w:widowControl/>
        <w:adjustRightInd w:val="0"/>
        <w:snapToGrid w:val="0"/>
        <w:spacing w:line="320" w:lineRule="exact"/>
        <w:textAlignment w:val="baseline"/>
        <w:rPr>
          <w:rFonts w:ascii="楷体_GB2312" w:hAnsi="宋体" w:eastAsia="楷体_GB2312"/>
          <w:color w:val="000000"/>
          <w:kern w:val="0"/>
          <w:sz w:val="24"/>
          <w:szCs w:val="28"/>
        </w:rPr>
      </w:pPr>
      <w:r>
        <w:rPr>
          <w:rFonts w:hint="eastAsia" w:ascii="仿宋_GB2312" w:hAnsi="宋体" w:eastAsia="仿宋_GB2312"/>
          <w:color w:val="000000"/>
          <w:kern w:val="0"/>
          <w:sz w:val="24"/>
          <w:szCs w:val="28"/>
        </w:rPr>
        <w:t>（以下无正文）</w:t>
      </w:r>
    </w:p>
    <w:p w14:paraId="1B982A3E">
      <w:pPr>
        <w:widowControl/>
        <w:adjustRightInd w:val="0"/>
        <w:snapToGrid w:val="0"/>
        <w:spacing w:line="320" w:lineRule="exact"/>
        <w:textAlignment w:val="baseline"/>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 xml:space="preserve">    </w:t>
      </w:r>
      <w:r>
        <w:rPr>
          <w:rFonts w:hint="eastAsia" w:ascii="楷体_GB2312" w:hAnsi="宋体" w:eastAsia="楷体_GB2312"/>
          <w:color w:val="000000"/>
          <w:kern w:val="0"/>
          <w:sz w:val="24"/>
          <w:szCs w:val="28"/>
        </w:rPr>
        <w:tab/>
      </w:r>
      <w:r>
        <w:rPr>
          <w:rFonts w:hint="eastAsia" w:ascii="楷体_GB2312" w:hAnsi="宋体" w:eastAsia="楷体_GB2312"/>
          <w:color w:val="000000"/>
          <w:kern w:val="0"/>
          <w:sz w:val="24"/>
          <w:szCs w:val="28"/>
        </w:rPr>
        <w:tab/>
      </w:r>
      <w:r>
        <w:rPr>
          <w:rFonts w:hint="eastAsia" w:ascii="楷体_GB2312" w:hAnsi="宋体" w:eastAsia="楷体_GB2312"/>
          <w:color w:val="000000"/>
          <w:kern w:val="0"/>
          <w:sz w:val="24"/>
          <w:szCs w:val="28"/>
        </w:rPr>
        <w:t xml:space="preserve">                            </w:t>
      </w:r>
    </w:p>
    <w:p w14:paraId="1157A0DC">
      <w:pPr>
        <w:widowControl/>
        <w:adjustRightInd w:val="0"/>
        <w:snapToGrid w:val="0"/>
        <w:spacing w:line="320" w:lineRule="exact"/>
        <w:textAlignment w:val="baseline"/>
        <w:rPr>
          <w:rFonts w:ascii="仿宋_GB2312" w:hAnsi="宋体" w:eastAsia="仿宋_GB2312"/>
          <w:color w:val="000000"/>
          <w:kern w:val="0"/>
          <w:sz w:val="24"/>
          <w:szCs w:val="28"/>
        </w:rPr>
      </w:pPr>
      <w:r>
        <w:rPr>
          <w:rFonts w:hint="eastAsia" w:ascii="仿宋_GB2312" w:hAnsi="宋体" w:eastAsia="仿宋_GB2312"/>
          <w:color w:val="000000"/>
          <w:kern w:val="0"/>
          <w:sz w:val="24"/>
          <w:szCs w:val="28"/>
        </w:rPr>
        <w:t>乙方（承诺方）：</w:t>
      </w:r>
    </w:p>
    <w:p w14:paraId="6F8F0103">
      <w:pPr>
        <w:widowControl/>
        <w:adjustRightInd w:val="0"/>
        <w:snapToGrid w:val="0"/>
        <w:spacing w:line="320" w:lineRule="exact"/>
        <w:textAlignment w:val="baseline"/>
        <w:rPr>
          <w:rFonts w:ascii="仿宋_GB2312" w:hAnsi="宋体" w:eastAsia="仿宋_GB2312"/>
          <w:color w:val="000000"/>
          <w:kern w:val="0"/>
          <w:sz w:val="24"/>
          <w:szCs w:val="28"/>
        </w:rPr>
      </w:pPr>
      <w:r>
        <w:rPr>
          <w:rFonts w:hint="eastAsia" w:ascii="仿宋_GB2312" w:hAnsi="宋体" w:eastAsia="仿宋_GB2312"/>
          <w:color w:val="000000"/>
          <w:kern w:val="0"/>
          <w:sz w:val="24"/>
          <w:szCs w:val="28"/>
        </w:rPr>
        <w:t>代表人：</w:t>
      </w:r>
    </w:p>
    <w:p w14:paraId="3B37551E">
      <w:pPr>
        <w:spacing w:line="320" w:lineRule="exact"/>
        <w:jc w:val="left"/>
        <w:rPr>
          <w:rFonts w:ascii="楷体_GB2312" w:hAnsi="宋体" w:eastAsia="楷体_GB2312"/>
          <w:color w:val="000000"/>
          <w:kern w:val="0"/>
          <w:sz w:val="22"/>
          <w:szCs w:val="28"/>
        </w:rPr>
      </w:pPr>
      <w:r>
        <w:rPr>
          <w:rFonts w:hint="eastAsia" w:ascii="仿宋_GB2312" w:hAnsi="宋体" w:eastAsia="仿宋_GB2312"/>
          <w:color w:val="000000"/>
          <w:kern w:val="0"/>
          <w:sz w:val="24"/>
          <w:szCs w:val="28"/>
        </w:rPr>
        <w:t>日期：</w:t>
      </w:r>
    </w:p>
    <w:p w14:paraId="20B3C132">
      <w:pPr>
        <w:spacing w:line="320" w:lineRule="exact"/>
        <w:jc w:val="left"/>
        <w:rPr>
          <w:rFonts w:ascii="楷体_GB2312" w:hAnsi="宋体" w:eastAsia="楷体_GB2312"/>
          <w:color w:val="000000"/>
          <w:kern w:val="0"/>
          <w:sz w:val="24"/>
          <w:szCs w:val="28"/>
        </w:rPr>
      </w:pPr>
    </w:p>
    <w:p w14:paraId="3FA91FDC">
      <w:pPr>
        <w:spacing w:line="320" w:lineRule="exact"/>
        <w:jc w:val="left"/>
        <w:rPr>
          <w:rFonts w:ascii="楷体_GB2312" w:hAnsi="宋体" w:eastAsia="楷体_GB2312"/>
          <w:color w:val="000000"/>
          <w:kern w:val="0"/>
          <w:sz w:val="24"/>
          <w:szCs w:val="28"/>
        </w:rPr>
      </w:pPr>
    </w:p>
    <w:p w14:paraId="4C2AC78D">
      <w:pPr>
        <w:spacing w:line="320" w:lineRule="exact"/>
        <w:jc w:val="left"/>
        <w:rPr>
          <w:rFonts w:ascii="楷体_GB2312" w:hAnsi="宋体" w:eastAsia="楷体_GB2312"/>
          <w:color w:val="000000"/>
          <w:kern w:val="0"/>
          <w:sz w:val="24"/>
          <w:szCs w:val="28"/>
        </w:rPr>
      </w:pPr>
    </w:p>
    <w:p w14:paraId="0D965504">
      <w:pPr>
        <w:spacing w:line="320" w:lineRule="exact"/>
        <w:jc w:val="left"/>
        <w:rPr>
          <w:rFonts w:ascii="楷体_GB2312" w:hAnsi="宋体" w:eastAsia="楷体_GB2312"/>
          <w:color w:val="000000"/>
          <w:kern w:val="0"/>
          <w:sz w:val="24"/>
          <w:szCs w:val="28"/>
        </w:rPr>
      </w:pPr>
    </w:p>
    <w:p w14:paraId="051255B9">
      <w:pPr>
        <w:spacing w:line="320" w:lineRule="exact"/>
        <w:jc w:val="left"/>
        <w:rPr>
          <w:rFonts w:ascii="楷体_GB2312" w:hAnsi="宋体" w:eastAsia="楷体_GB2312"/>
          <w:color w:val="000000"/>
          <w:kern w:val="0"/>
          <w:sz w:val="24"/>
          <w:szCs w:val="28"/>
        </w:rPr>
      </w:pPr>
    </w:p>
    <w:p w14:paraId="6C6F74C8">
      <w:pPr>
        <w:spacing w:line="320" w:lineRule="exact"/>
        <w:jc w:val="left"/>
        <w:rPr>
          <w:rFonts w:ascii="楷体_GB2312" w:hAnsi="宋体" w:eastAsia="楷体_GB2312"/>
          <w:color w:val="000000"/>
          <w:kern w:val="0"/>
          <w:sz w:val="24"/>
          <w:szCs w:val="28"/>
        </w:rPr>
      </w:pPr>
    </w:p>
    <w:p w14:paraId="3FB69032">
      <w:pPr>
        <w:spacing w:line="320" w:lineRule="exact"/>
        <w:jc w:val="left"/>
        <w:rPr>
          <w:rFonts w:ascii="楷体_GB2312" w:hAnsi="宋体" w:eastAsia="楷体_GB2312"/>
          <w:color w:val="000000"/>
          <w:kern w:val="0"/>
          <w:sz w:val="24"/>
          <w:szCs w:val="28"/>
        </w:rPr>
      </w:pPr>
    </w:p>
    <w:p w14:paraId="529F5B46">
      <w:pPr>
        <w:spacing w:line="320" w:lineRule="exact"/>
        <w:jc w:val="left"/>
        <w:rPr>
          <w:rFonts w:ascii="楷体_GB2312" w:hAnsi="宋体" w:eastAsia="楷体_GB2312"/>
          <w:color w:val="000000"/>
          <w:kern w:val="0"/>
          <w:sz w:val="24"/>
          <w:szCs w:val="28"/>
        </w:rPr>
      </w:pPr>
    </w:p>
    <w:p w14:paraId="102C708C">
      <w:pPr>
        <w:spacing w:line="320" w:lineRule="exact"/>
        <w:jc w:val="left"/>
        <w:rPr>
          <w:rFonts w:ascii="楷体_GB2312" w:hAnsi="宋体" w:eastAsia="楷体_GB2312"/>
          <w:color w:val="000000"/>
          <w:kern w:val="0"/>
          <w:sz w:val="24"/>
          <w:szCs w:val="28"/>
        </w:rPr>
      </w:pPr>
    </w:p>
    <w:p w14:paraId="1A36D3EB">
      <w:pPr>
        <w:spacing w:line="300" w:lineRule="auto"/>
        <w:ind w:right="1600"/>
        <w:rPr>
          <w:rFonts w:hint="default" w:eastAsia="宋体"/>
          <w:b/>
          <w:bCs/>
          <w:kern w:val="0"/>
          <w:sz w:val="36"/>
          <w:szCs w:val="36"/>
          <w:lang w:val="en-US" w:eastAsia="zh-CN" w:bidi="ar"/>
        </w:rPr>
      </w:pPr>
      <w:r>
        <w:rPr>
          <w:rFonts w:hint="eastAsia" w:ascii="仿宋_GB2312" w:hAnsi="宋体" w:eastAsia="仿宋_GB2312"/>
          <w:b/>
          <w:sz w:val="24"/>
          <w:szCs w:val="28"/>
          <w:lang w:val="en-US" w:eastAsia="zh-CN"/>
        </w:rPr>
        <w:t>附件4</w:t>
      </w:r>
    </w:p>
    <w:p w14:paraId="71C3BE9F">
      <w:pPr>
        <w:jc w:val="center"/>
        <w:rPr>
          <w:b/>
          <w:bCs/>
          <w:sz w:val="32"/>
          <w:szCs w:val="32"/>
        </w:rPr>
      </w:pPr>
      <w:r>
        <w:rPr>
          <w:rFonts w:hint="eastAsia"/>
          <w:b/>
          <w:bCs/>
          <w:sz w:val="32"/>
          <w:szCs w:val="32"/>
        </w:rPr>
        <w:t>关于</w:t>
      </w:r>
      <w:r>
        <w:rPr>
          <w:rFonts w:hint="eastAsia"/>
          <w:b/>
          <w:bCs/>
          <w:sz w:val="32"/>
          <w:szCs w:val="32"/>
          <w:lang w:val="en-US" w:eastAsia="zh-CN"/>
        </w:rPr>
        <w:t>投标仓储物流项目的承诺</w:t>
      </w:r>
      <w:r>
        <w:rPr>
          <w:rFonts w:hint="eastAsia"/>
          <w:b/>
          <w:bCs/>
          <w:sz w:val="32"/>
          <w:szCs w:val="32"/>
        </w:rPr>
        <w:t>函</w:t>
      </w:r>
    </w:p>
    <w:p w14:paraId="177104E6">
      <w:pPr>
        <w:pStyle w:val="5"/>
        <w:ind w:firstLine="640" w:firstLineChars="200"/>
        <w:rPr>
          <w:sz w:val="32"/>
          <w:szCs w:val="32"/>
        </w:rPr>
      </w:pPr>
      <w:r>
        <w:rPr>
          <w:rFonts w:hint="eastAsia"/>
          <w:sz w:val="32"/>
          <w:szCs w:val="32"/>
        </w:rPr>
        <w:t>事项一：我司承诺在参加贵司组织的仓储物流相关采招项目中认同合作期内关于</w:t>
      </w:r>
      <w:r>
        <w:rPr>
          <w:sz w:val="32"/>
          <w:szCs w:val="32"/>
        </w:rPr>
        <w:t>油价联动</w:t>
      </w:r>
      <w:r>
        <w:rPr>
          <w:rFonts w:hint="eastAsia"/>
          <w:sz w:val="32"/>
          <w:szCs w:val="32"/>
        </w:rPr>
        <w:t>相关要求</w:t>
      </w:r>
      <w:r>
        <w:rPr>
          <w:sz w:val="32"/>
          <w:szCs w:val="32"/>
        </w:rPr>
        <w:t xml:space="preserve">（国家油价政策调整后签订调价补充协议） </w:t>
      </w:r>
      <w:r>
        <w:rPr>
          <w:rFonts w:hint="eastAsia"/>
          <w:sz w:val="32"/>
          <w:szCs w:val="32"/>
        </w:rPr>
        <w:t>。</w:t>
      </w:r>
    </w:p>
    <w:p w14:paraId="2CBCC8AF">
      <w:pPr>
        <w:pStyle w:val="5"/>
        <w:ind w:firstLine="640" w:firstLineChars="200"/>
        <w:rPr>
          <w:sz w:val="32"/>
          <w:szCs w:val="32"/>
        </w:rPr>
      </w:pPr>
      <w:r>
        <w:rPr>
          <w:rFonts w:hint="eastAsia"/>
          <w:sz w:val="32"/>
          <w:szCs w:val="32"/>
        </w:rPr>
        <w:t>事项二：我司承诺在与贵司合作过程中购买足额运输、仓储相关货物保险，以保证贵司权益，防范风险。</w:t>
      </w:r>
    </w:p>
    <w:p w14:paraId="4A20D8C7">
      <w:pPr>
        <w:pStyle w:val="5"/>
        <w:ind w:firstLine="640" w:firstLineChars="200"/>
        <w:rPr>
          <w:sz w:val="32"/>
          <w:szCs w:val="32"/>
        </w:rPr>
      </w:pPr>
      <w:r>
        <w:rPr>
          <w:rFonts w:hint="eastAsia"/>
          <w:sz w:val="32"/>
          <w:szCs w:val="32"/>
        </w:rPr>
        <w:t>事项三：我司承诺在与贵司合作期间相关经营符合《食品安全国家标准食品冷链物流卫生规范》（GB31605）、蒙牛相关质量制度要求。</w:t>
      </w:r>
    </w:p>
    <w:p w14:paraId="1312F660">
      <w:pPr>
        <w:pStyle w:val="5"/>
        <w:rPr>
          <w:rFonts w:hint="eastAsia" w:ascii="仿宋_GB2312" w:hAnsi="宋体" w:eastAsia="仿宋_GB2312"/>
          <w:b/>
          <w:sz w:val="24"/>
          <w:szCs w:val="28"/>
        </w:rPr>
      </w:pPr>
      <w:r>
        <w:rPr>
          <w:rFonts w:hint="eastAsia"/>
          <w:sz w:val="32"/>
          <w:szCs w:val="32"/>
        </w:rPr>
        <w:t xml:space="preserve">                               承诺方</w:t>
      </w:r>
      <w:r>
        <w:rPr>
          <w:rFonts w:hint="eastAsia"/>
          <w:sz w:val="32"/>
          <w:szCs w:val="32"/>
          <w:lang w:eastAsia="zh-CN"/>
        </w:rPr>
        <w:t>（</w:t>
      </w:r>
      <w:r>
        <w:rPr>
          <w:rFonts w:hint="eastAsia"/>
          <w:sz w:val="32"/>
          <w:szCs w:val="32"/>
          <w:lang w:val="en-US" w:eastAsia="zh-CN"/>
        </w:rPr>
        <w:t>盖章</w:t>
      </w:r>
      <w:r>
        <w:rPr>
          <w:rFonts w:hint="eastAsia"/>
          <w:sz w:val="32"/>
          <w:szCs w:val="32"/>
          <w:lang w:eastAsia="zh-CN"/>
        </w:rPr>
        <w:t>）</w:t>
      </w:r>
      <w:r>
        <w:rPr>
          <w:rFonts w:hint="eastAsia"/>
          <w:sz w:val="32"/>
          <w:szCs w:val="32"/>
        </w:rPr>
        <w:t>：</w:t>
      </w:r>
    </w:p>
    <w:p w14:paraId="3F944E9E">
      <w:pPr>
        <w:spacing w:line="320" w:lineRule="exact"/>
        <w:jc w:val="left"/>
        <w:rPr>
          <w:rFonts w:hint="eastAsia" w:ascii="仿宋_GB2312" w:hAnsi="宋体" w:eastAsia="仿宋_GB2312"/>
          <w:b/>
          <w:sz w:val="24"/>
          <w:szCs w:val="28"/>
        </w:rPr>
      </w:pPr>
    </w:p>
    <w:p w14:paraId="5C4F9042">
      <w:pPr>
        <w:spacing w:line="320" w:lineRule="exact"/>
        <w:jc w:val="left"/>
        <w:rPr>
          <w:rFonts w:hint="eastAsia" w:ascii="仿宋_GB2312" w:hAnsi="宋体" w:eastAsia="仿宋_GB2312"/>
          <w:b/>
          <w:sz w:val="24"/>
          <w:szCs w:val="28"/>
        </w:rPr>
      </w:pPr>
    </w:p>
    <w:p w14:paraId="124F44EC">
      <w:pPr>
        <w:spacing w:line="320" w:lineRule="exact"/>
        <w:jc w:val="left"/>
        <w:rPr>
          <w:rFonts w:hint="eastAsia" w:ascii="仿宋_GB2312" w:hAnsi="宋体" w:eastAsia="仿宋_GB2312"/>
          <w:b/>
          <w:sz w:val="24"/>
          <w:szCs w:val="28"/>
        </w:rPr>
      </w:pPr>
    </w:p>
    <w:p w14:paraId="44B978CA">
      <w:pPr>
        <w:spacing w:line="320" w:lineRule="exact"/>
        <w:jc w:val="left"/>
        <w:rPr>
          <w:rFonts w:hint="eastAsia" w:ascii="仿宋_GB2312" w:hAnsi="宋体" w:eastAsia="仿宋_GB2312"/>
          <w:b/>
          <w:sz w:val="24"/>
          <w:szCs w:val="28"/>
        </w:rPr>
      </w:pPr>
    </w:p>
    <w:p w14:paraId="484C679A">
      <w:pPr>
        <w:spacing w:line="320" w:lineRule="exact"/>
        <w:jc w:val="left"/>
        <w:rPr>
          <w:rFonts w:hint="eastAsia" w:ascii="仿宋_GB2312" w:hAnsi="宋体" w:eastAsia="仿宋_GB2312"/>
          <w:b/>
          <w:sz w:val="24"/>
          <w:szCs w:val="28"/>
        </w:rPr>
      </w:pPr>
    </w:p>
    <w:p w14:paraId="0B2F136B">
      <w:pPr>
        <w:spacing w:line="320" w:lineRule="exact"/>
        <w:jc w:val="left"/>
        <w:rPr>
          <w:rFonts w:hint="eastAsia" w:ascii="仿宋_GB2312" w:hAnsi="宋体" w:eastAsia="仿宋_GB2312"/>
          <w:b/>
          <w:sz w:val="24"/>
          <w:szCs w:val="28"/>
        </w:rPr>
      </w:pPr>
    </w:p>
    <w:p w14:paraId="13C77AE7">
      <w:pPr>
        <w:spacing w:line="320" w:lineRule="exact"/>
        <w:jc w:val="left"/>
        <w:rPr>
          <w:rFonts w:hint="eastAsia" w:ascii="仿宋_GB2312" w:hAnsi="宋体" w:eastAsia="仿宋_GB2312"/>
          <w:b/>
          <w:sz w:val="24"/>
          <w:szCs w:val="28"/>
        </w:rPr>
      </w:pPr>
    </w:p>
    <w:p w14:paraId="09F6A8B1">
      <w:pPr>
        <w:spacing w:line="320" w:lineRule="exact"/>
        <w:jc w:val="left"/>
        <w:rPr>
          <w:rFonts w:hint="eastAsia" w:ascii="仿宋_GB2312" w:hAnsi="宋体" w:eastAsia="仿宋_GB2312"/>
          <w:b/>
          <w:sz w:val="24"/>
          <w:szCs w:val="28"/>
        </w:rPr>
      </w:pPr>
    </w:p>
    <w:p w14:paraId="45878118">
      <w:pPr>
        <w:spacing w:line="320" w:lineRule="exact"/>
        <w:jc w:val="left"/>
        <w:rPr>
          <w:rFonts w:hint="eastAsia" w:ascii="仿宋_GB2312" w:hAnsi="宋体" w:eastAsia="仿宋_GB2312"/>
          <w:b/>
          <w:sz w:val="24"/>
          <w:szCs w:val="28"/>
        </w:rPr>
      </w:pPr>
    </w:p>
    <w:p w14:paraId="2EEDC349">
      <w:pPr>
        <w:spacing w:line="320" w:lineRule="exact"/>
        <w:jc w:val="left"/>
        <w:rPr>
          <w:rFonts w:hint="eastAsia" w:ascii="仿宋_GB2312" w:hAnsi="宋体" w:eastAsia="仿宋_GB2312"/>
          <w:b/>
          <w:sz w:val="24"/>
          <w:szCs w:val="28"/>
        </w:rPr>
      </w:pPr>
    </w:p>
    <w:p w14:paraId="6D1B7DE1">
      <w:pPr>
        <w:spacing w:line="320" w:lineRule="exact"/>
        <w:jc w:val="left"/>
        <w:rPr>
          <w:rFonts w:hint="eastAsia" w:ascii="仿宋_GB2312" w:hAnsi="宋体" w:eastAsia="仿宋_GB2312"/>
          <w:b/>
          <w:sz w:val="24"/>
          <w:szCs w:val="28"/>
        </w:rPr>
      </w:pPr>
    </w:p>
    <w:p w14:paraId="58E8A2F9">
      <w:pPr>
        <w:spacing w:line="320" w:lineRule="exact"/>
        <w:jc w:val="left"/>
        <w:rPr>
          <w:rFonts w:hint="eastAsia" w:ascii="仿宋_GB2312" w:hAnsi="宋体" w:eastAsia="仿宋_GB2312"/>
          <w:b/>
          <w:sz w:val="24"/>
          <w:szCs w:val="28"/>
        </w:rPr>
      </w:pPr>
    </w:p>
    <w:p w14:paraId="270B1CA9">
      <w:pPr>
        <w:spacing w:line="320" w:lineRule="exact"/>
        <w:jc w:val="left"/>
        <w:rPr>
          <w:rFonts w:hint="eastAsia" w:ascii="仿宋_GB2312" w:hAnsi="宋体" w:eastAsia="仿宋_GB2312"/>
          <w:b/>
          <w:sz w:val="24"/>
          <w:szCs w:val="28"/>
        </w:rPr>
      </w:pPr>
    </w:p>
    <w:p w14:paraId="41318674">
      <w:pPr>
        <w:spacing w:line="320" w:lineRule="exact"/>
        <w:jc w:val="left"/>
        <w:rPr>
          <w:rFonts w:hint="eastAsia" w:ascii="仿宋_GB2312" w:hAnsi="宋体" w:eastAsia="仿宋_GB2312"/>
          <w:b/>
          <w:sz w:val="24"/>
          <w:szCs w:val="28"/>
        </w:rPr>
      </w:pPr>
    </w:p>
    <w:p w14:paraId="3849C388">
      <w:pPr>
        <w:spacing w:line="320" w:lineRule="exact"/>
        <w:jc w:val="left"/>
        <w:rPr>
          <w:rFonts w:hint="eastAsia" w:eastAsia="仿宋_GB2312"/>
          <w:b/>
          <w:lang w:eastAsia="zh-CN"/>
        </w:rPr>
      </w:pPr>
      <w:r>
        <w:rPr>
          <w:rFonts w:hint="eastAsia" w:ascii="仿宋_GB2312" w:hAnsi="宋体" w:eastAsia="仿宋_GB2312"/>
          <w:b/>
          <w:sz w:val="24"/>
          <w:szCs w:val="28"/>
        </w:rPr>
        <w:t>附件</w:t>
      </w:r>
      <w:r>
        <w:rPr>
          <w:rFonts w:hint="eastAsia" w:ascii="仿宋_GB2312" w:hAnsi="宋体" w:eastAsia="仿宋_GB2312"/>
          <w:b/>
          <w:sz w:val="24"/>
          <w:szCs w:val="28"/>
          <w:lang w:val="en-US" w:eastAsia="zh-CN"/>
        </w:rPr>
        <w:t>5</w:t>
      </w:r>
    </w:p>
    <w:p w14:paraId="13F21856">
      <w:pPr>
        <w:spacing w:line="320" w:lineRule="exact"/>
        <w:jc w:val="center"/>
        <w:rPr>
          <w:b/>
        </w:rPr>
      </w:pPr>
      <w:r>
        <w:rPr>
          <w:rFonts w:hint="eastAsia"/>
          <w:b/>
        </w:rPr>
        <w:t>聘用蒙牛在职人员亲属（含特定关系人）及离职人员的告知函</w:t>
      </w:r>
    </w:p>
    <w:p w14:paraId="1214BCB5">
      <w:pPr>
        <w:spacing w:line="320" w:lineRule="exact"/>
        <w:jc w:val="left"/>
      </w:pPr>
      <w:r>
        <w:rPr>
          <w:rFonts w:hint="eastAsia"/>
        </w:rPr>
        <w:t>致：内蒙古蒙牛乳业（集团）股份有限公司:</w:t>
      </w:r>
    </w:p>
    <w:p w14:paraId="4EC4A149">
      <w:pPr>
        <w:spacing w:line="320" w:lineRule="exact"/>
        <w:jc w:val="left"/>
      </w:pPr>
      <w:r>
        <w:rPr>
          <w:rFonts w:hint="eastAsia"/>
          <w:b/>
          <w:bCs/>
          <w:u w:val="single"/>
        </w:rPr>
        <w:t>****</w:t>
      </w:r>
      <w:r>
        <w:rPr>
          <w:b/>
          <w:bCs/>
          <w:u w:val="single"/>
        </w:rPr>
        <w:t>公司</w:t>
      </w:r>
      <w:r>
        <w:t>（请</w:t>
      </w:r>
      <w:r>
        <w:rPr>
          <w:rFonts w:hint="eastAsia"/>
        </w:rPr>
        <w:t>填写标准注册</w:t>
      </w:r>
      <w:r>
        <w:t>公司</w:t>
      </w:r>
      <w:r>
        <w:rPr>
          <w:rFonts w:hint="eastAsia"/>
        </w:rPr>
        <w:t>名称）</w:t>
      </w:r>
      <w:r>
        <w:t>于</w:t>
      </w:r>
      <w:r>
        <w:rPr>
          <w:b/>
          <w:bCs/>
          <w:u w:val="single"/>
        </w:rPr>
        <w:t>202</w:t>
      </w:r>
      <w:r>
        <w:rPr>
          <w:rFonts w:hint="eastAsia"/>
          <w:b/>
          <w:bCs/>
          <w:u w:val="single"/>
          <w:lang w:val="en-US" w:eastAsia="zh-CN"/>
        </w:rPr>
        <w:t>6</w:t>
      </w:r>
      <w:r>
        <w:rPr>
          <w:rFonts w:hint="eastAsia"/>
          <w:b/>
          <w:bCs/>
          <w:u w:val="single"/>
        </w:rPr>
        <w:t>年</w:t>
      </w:r>
      <w:r>
        <w:rPr>
          <w:rFonts w:hint="eastAsia"/>
          <w:b/>
          <w:bCs/>
          <w:u w:val="single"/>
          <w:lang w:val="en-US" w:eastAsia="zh-CN"/>
        </w:rPr>
        <w:t>1</w:t>
      </w:r>
      <w:r>
        <w:rPr>
          <w:rFonts w:hint="eastAsia"/>
          <w:b/>
          <w:bCs/>
          <w:u w:val="single"/>
        </w:rPr>
        <w:t>月</w:t>
      </w:r>
      <w:r>
        <w:rPr>
          <w:rFonts w:hint="eastAsia"/>
        </w:rPr>
        <w:t>参加贵方组织的</w:t>
      </w:r>
      <w:r>
        <w:rPr>
          <w:rFonts w:hint="eastAsia"/>
          <w:b/>
          <w:bCs/>
          <w:u w:val="single"/>
        </w:rPr>
        <w:t>冰品长沙代工地冰杯运输服务采招项目</w:t>
      </w:r>
      <w:r>
        <w:rPr>
          <w:rFonts w:hint="eastAsia"/>
        </w:rPr>
        <w:t>，并提交下述文件一份：</w:t>
      </w:r>
    </w:p>
    <w:p w14:paraId="06BB00F6">
      <w:pPr>
        <w:spacing w:line="320" w:lineRule="exact"/>
        <w:jc w:val="left"/>
      </w:pPr>
      <w:r>
        <w:t xml:space="preserve">    </w:t>
      </w:r>
      <w:r>
        <w:rPr>
          <w:rFonts w:hint="eastAsia"/>
        </w:rPr>
        <w:t>据此函，同意并告知如下：</w:t>
      </w:r>
    </w:p>
    <w:p w14:paraId="3CCB6DB2">
      <w:pPr>
        <w:spacing w:line="320" w:lineRule="exact"/>
        <w:jc w:val="left"/>
      </w:pPr>
      <w:r>
        <w:rPr>
          <w:rFonts w:hint="eastAsia"/>
        </w:rPr>
        <w:t>我公司参加贵方组织的采购招标项目之前，已对我公司员工进行背景调查：</w:t>
      </w:r>
    </w:p>
    <w:p w14:paraId="6013D369">
      <w:pPr>
        <w:spacing w:line="320" w:lineRule="exact"/>
        <w:jc w:val="left"/>
      </w:pPr>
      <w:r>
        <w:rPr>
          <w:rFonts w:hint="eastAsia"/>
        </w:rPr>
        <w:t>情况一：我公司员工未包括任何蒙牛集团在职人员亲属（含特定关系人）、离职人员。如若中选，</w:t>
      </w:r>
      <w:r>
        <w:t>我公司</w:t>
      </w:r>
      <w:r>
        <w:rPr>
          <w:rFonts w:hint="eastAsia"/>
        </w:rPr>
        <w:t>相关服务团队</w:t>
      </w:r>
      <w:r>
        <w:t>将不会</w:t>
      </w:r>
      <w:r>
        <w:rPr>
          <w:rFonts w:hint="eastAsia"/>
        </w:rPr>
        <w:t>招聘蒙牛集团在职人员亲属（含特定关系人）、离职人员。</w:t>
      </w:r>
    </w:p>
    <w:p w14:paraId="055F1285">
      <w:pPr>
        <w:spacing w:line="320" w:lineRule="exact"/>
        <w:jc w:val="left"/>
      </w:pPr>
      <w:r>
        <w:rPr>
          <w:rFonts w:hint="eastAsia"/>
        </w:rPr>
        <w:t>情况二：我公司员工***为蒙牛集团在职人员亲属（含特定关系人）或离职人员，经综合考量评估，该员工对于贵方组织的本次项目不存在任何利害关系。如若中选，该员工将不会作为</w:t>
      </w:r>
      <w:r>
        <w:t>我公司</w:t>
      </w:r>
      <w:r>
        <w:rPr>
          <w:rFonts w:hint="eastAsia"/>
        </w:rPr>
        <w:t>服务团队成员；合作期间如发现该员工</w:t>
      </w:r>
      <w:r>
        <w:t>以我公司名义</w:t>
      </w:r>
      <w:r>
        <w:rPr>
          <w:rFonts w:hint="eastAsia"/>
        </w:rPr>
        <w:t>与</w:t>
      </w:r>
      <w:r>
        <w:t>蒙牛集团进行</w:t>
      </w:r>
      <w:r>
        <w:rPr>
          <w:rFonts w:hint="eastAsia"/>
        </w:rPr>
        <w:t>相关业务往来，</w:t>
      </w:r>
      <w:r>
        <w:t>一经查实</w:t>
      </w:r>
      <w:r>
        <w:rPr>
          <w:rFonts w:hint="eastAsia"/>
        </w:rPr>
        <w:t>，</w:t>
      </w:r>
      <w:r>
        <w:t>我公司无条件接受蒙牛集团</w:t>
      </w:r>
      <w:r>
        <w:rPr>
          <w:rFonts w:hint="eastAsia"/>
        </w:rPr>
        <w:t>《阳光协议》中</w:t>
      </w:r>
      <w:r>
        <w:t>的</w:t>
      </w:r>
      <w:r>
        <w:rPr>
          <w:rFonts w:hint="eastAsia"/>
        </w:rPr>
        <w:t>相关</w:t>
      </w:r>
      <w:r>
        <w:t>处理</w:t>
      </w:r>
      <w:r>
        <w:rPr>
          <w:rFonts w:hint="eastAsia"/>
        </w:rPr>
        <w:t>条款。</w:t>
      </w:r>
    </w:p>
    <w:p w14:paraId="79F4E4CB">
      <w:pPr>
        <w:spacing w:line="320" w:lineRule="exact"/>
        <w:jc w:val="left"/>
      </w:pPr>
      <w:r>
        <w:rPr>
          <w:rFonts w:hint="eastAsia"/>
          <w:b/>
          <w:bCs/>
          <w:lang w:val="en-US" w:eastAsia="zh-CN"/>
        </w:rPr>
        <w:t>请根据实际情况选择其一进行确认。</w:t>
      </w:r>
    </w:p>
    <w:p w14:paraId="3BFA86DD">
      <w:pPr>
        <w:spacing w:line="320" w:lineRule="exact"/>
        <w:jc w:val="left"/>
      </w:pPr>
    </w:p>
    <w:p w14:paraId="3D98A5F7">
      <w:pPr>
        <w:spacing w:line="320" w:lineRule="exact"/>
        <w:jc w:val="left"/>
      </w:pPr>
      <w:r>
        <w:t>公司</w:t>
      </w:r>
      <w:r>
        <w:rPr>
          <w:rFonts w:hint="eastAsia"/>
        </w:rPr>
        <w:t>全称（公章）：</w:t>
      </w:r>
    </w:p>
    <w:p w14:paraId="3C2E0E81">
      <w:pPr>
        <w:spacing w:line="320" w:lineRule="exact"/>
        <w:jc w:val="left"/>
      </w:pPr>
    </w:p>
    <w:p w14:paraId="0918C9CF">
      <w:pPr>
        <w:spacing w:line="320" w:lineRule="exact"/>
        <w:jc w:val="left"/>
      </w:pPr>
      <w:r>
        <w:rPr>
          <w:rFonts w:hint="eastAsia"/>
        </w:rPr>
        <w:t>法定代表人</w:t>
      </w:r>
      <w:r>
        <w:t>或</w:t>
      </w:r>
      <w:r>
        <w:rPr>
          <w:rFonts w:hint="eastAsia"/>
        </w:rPr>
        <w:t>被授权委托人（签字或印章）：</w:t>
      </w:r>
    </w:p>
    <w:p w14:paraId="6C72CB37">
      <w:pPr>
        <w:jc w:val="left"/>
        <w:rPr>
          <w:rFonts w:ascii="仿宋_GB2312" w:hAnsi="仿宋" w:eastAsia="仿宋_GB2312" w:cs="仿宋"/>
          <w:sz w:val="28"/>
          <w:szCs w:val="28"/>
        </w:rPr>
      </w:pPr>
    </w:p>
    <w:p w14:paraId="2B95B05E">
      <w:pPr>
        <w:jc w:val="left"/>
        <w:rPr>
          <w:rFonts w:ascii="仿宋_GB2312" w:hAnsi="仿宋" w:eastAsia="仿宋_GB2312" w:cs="仿宋"/>
          <w:sz w:val="28"/>
          <w:szCs w:val="28"/>
        </w:rPr>
      </w:pPr>
    </w:p>
    <w:p w14:paraId="7F9D0BB1">
      <w:pPr>
        <w:jc w:val="left"/>
        <w:rPr>
          <w:rFonts w:ascii="仿宋_GB2312" w:hAnsi="仿宋" w:eastAsia="仿宋_GB2312" w:cs="仿宋"/>
          <w:sz w:val="28"/>
          <w:szCs w:val="28"/>
        </w:rPr>
      </w:pPr>
    </w:p>
    <w:p w14:paraId="78C0C282">
      <w:pPr>
        <w:jc w:val="left"/>
        <w:rPr>
          <w:rFonts w:ascii="仿宋_GB2312" w:hAnsi="仿宋" w:eastAsia="仿宋_GB2312" w:cs="仿宋"/>
          <w:sz w:val="28"/>
          <w:szCs w:val="28"/>
        </w:rPr>
      </w:pPr>
    </w:p>
    <w:p w14:paraId="423B51A9">
      <w:pPr>
        <w:jc w:val="left"/>
        <w:rPr>
          <w:rFonts w:ascii="仿宋_GB2312" w:hAnsi="仿宋" w:eastAsia="仿宋_GB2312" w:cs="仿宋"/>
          <w:sz w:val="28"/>
          <w:szCs w:val="28"/>
        </w:rPr>
      </w:pPr>
    </w:p>
    <w:p w14:paraId="50B5A702">
      <w:pPr>
        <w:jc w:val="left"/>
        <w:rPr>
          <w:rFonts w:ascii="仿宋_GB2312" w:hAnsi="仿宋" w:eastAsia="仿宋_GB2312" w:cs="仿宋"/>
          <w:sz w:val="28"/>
          <w:szCs w:val="28"/>
        </w:rPr>
      </w:pPr>
    </w:p>
    <w:p w14:paraId="1FC2BCDA"/>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E040F8"/>
    <w:multiLevelType w:val="singleLevel"/>
    <w:tmpl w:val="D6E040F8"/>
    <w:lvl w:ilvl="0" w:tentative="0">
      <w:start w:val="4"/>
      <w:numFmt w:val="decimal"/>
      <w:suff w:val="nothing"/>
      <w:lvlText w:val="%1、"/>
      <w:lvlJc w:val="left"/>
    </w:lvl>
  </w:abstractNum>
  <w:abstractNum w:abstractNumId="1">
    <w:nsid w:val="D982EE62"/>
    <w:multiLevelType w:val="singleLevel"/>
    <w:tmpl w:val="D982EE62"/>
    <w:lvl w:ilvl="0" w:tentative="0">
      <w:start w:val="10"/>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15A"/>
    <w:rsid w:val="00005D1F"/>
    <w:rsid w:val="00015FD7"/>
    <w:rsid w:val="000542A5"/>
    <w:rsid w:val="000803BB"/>
    <w:rsid w:val="0009606D"/>
    <w:rsid w:val="000962FF"/>
    <w:rsid w:val="000A0EA9"/>
    <w:rsid w:val="000A5249"/>
    <w:rsid w:val="000C309B"/>
    <w:rsid w:val="000D127C"/>
    <w:rsid w:val="00117F9F"/>
    <w:rsid w:val="00122DA1"/>
    <w:rsid w:val="00154BB9"/>
    <w:rsid w:val="0020141E"/>
    <w:rsid w:val="00217965"/>
    <w:rsid w:val="00227591"/>
    <w:rsid w:val="002A6975"/>
    <w:rsid w:val="002B727F"/>
    <w:rsid w:val="002D5BA4"/>
    <w:rsid w:val="003425A8"/>
    <w:rsid w:val="00364498"/>
    <w:rsid w:val="003F1ACE"/>
    <w:rsid w:val="003F4343"/>
    <w:rsid w:val="003F49E2"/>
    <w:rsid w:val="00401972"/>
    <w:rsid w:val="004262A1"/>
    <w:rsid w:val="00432C78"/>
    <w:rsid w:val="0044537E"/>
    <w:rsid w:val="00446C34"/>
    <w:rsid w:val="004D307F"/>
    <w:rsid w:val="004F08BE"/>
    <w:rsid w:val="004F2B6F"/>
    <w:rsid w:val="00545F8D"/>
    <w:rsid w:val="00550A7A"/>
    <w:rsid w:val="005965BC"/>
    <w:rsid w:val="005A4DD5"/>
    <w:rsid w:val="005B5B8D"/>
    <w:rsid w:val="005C4F54"/>
    <w:rsid w:val="005D54A1"/>
    <w:rsid w:val="005E5D50"/>
    <w:rsid w:val="005F256F"/>
    <w:rsid w:val="005F5C38"/>
    <w:rsid w:val="00637B05"/>
    <w:rsid w:val="00637CDA"/>
    <w:rsid w:val="006441EC"/>
    <w:rsid w:val="00662BFC"/>
    <w:rsid w:val="0067770C"/>
    <w:rsid w:val="006B5F47"/>
    <w:rsid w:val="006D1121"/>
    <w:rsid w:val="006F0BFB"/>
    <w:rsid w:val="0072661C"/>
    <w:rsid w:val="007575DD"/>
    <w:rsid w:val="007B715A"/>
    <w:rsid w:val="007C0422"/>
    <w:rsid w:val="007D404F"/>
    <w:rsid w:val="007E5876"/>
    <w:rsid w:val="007F39BA"/>
    <w:rsid w:val="008037C2"/>
    <w:rsid w:val="00820E81"/>
    <w:rsid w:val="00823FE4"/>
    <w:rsid w:val="008331B4"/>
    <w:rsid w:val="00836B99"/>
    <w:rsid w:val="00844DF8"/>
    <w:rsid w:val="00876285"/>
    <w:rsid w:val="008944D0"/>
    <w:rsid w:val="00895FEF"/>
    <w:rsid w:val="008A12C3"/>
    <w:rsid w:val="00933C96"/>
    <w:rsid w:val="00935D80"/>
    <w:rsid w:val="00951AF3"/>
    <w:rsid w:val="009640DC"/>
    <w:rsid w:val="00964DED"/>
    <w:rsid w:val="0097392E"/>
    <w:rsid w:val="00976077"/>
    <w:rsid w:val="00976940"/>
    <w:rsid w:val="009A78B9"/>
    <w:rsid w:val="009D1279"/>
    <w:rsid w:val="00A76EC0"/>
    <w:rsid w:val="00AB1F87"/>
    <w:rsid w:val="00AB2255"/>
    <w:rsid w:val="00B2214D"/>
    <w:rsid w:val="00B367B7"/>
    <w:rsid w:val="00B44E58"/>
    <w:rsid w:val="00B77CBF"/>
    <w:rsid w:val="00B957E4"/>
    <w:rsid w:val="00BC4AFC"/>
    <w:rsid w:val="00BC5269"/>
    <w:rsid w:val="00BC7647"/>
    <w:rsid w:val="00BD4BF3"/>
    <w:rsid w:val="00BF0604"/>
    <w:rsid w:val="00BF424A"/>
    <w:rsid w:val="00C3147E"/>
    <w:rsid w:val="00C37E01"/>
    <w:rsid w:val="00C62801"/>
    <w:rsid w:val="00C81775"/>
    <w:rsid w:val="00CC29C4"/>
    <w:rsid w:val="00CC4040"/>
    <w:rsid w:val="00CD6F21"/>
    <w:rsid w:val="00CE7CC2"/>
    <w:rsid w:val="00CF7E8A"/>
    <w:rsid w:val="00D46D15"/>
    <w:rsid w:val="00D56BB4"/>
    <w:rsid w:val="00D672BD"/>
    <w:rsid w:val="00D715CE"/>
    <w:rsid w:val="00DA2477"/>
    <w:rsid w:val="00DA5432"/>
    <w:rsid w:val="00DB7232"/>
    <w:rsid w:val="00DE4B48"/>
    <w:rsid w:val="00DF37AB"/>
    <w:rsid w:val="00E00AE0"/>
    <w:rsid w:val="00E324F9"/>
    <w:rsid w:val="00E37080"/>
    <w:rsid w:val="00E465D6"/>
    <w:rsid w:val="00E51C2E"/>
    <w:rsid w:val="00E7035E"/>
    <w:rsid w:val="00EA5CA4"/>
    <w:rsid w:val="00EA71ED"/>
    <w:rsid w:val="00EF114A"/>
    <w:rsid w:val="00F137C4"/>
    <w:rsid w:val="00F31082"/>
    <w:rsid w:val="00F46436"/>
    <w:rsid w:val="00F713E4"/>
    <w:rsid w:val="00F71B3E"/>
    <w:rsid w:val="00F73A93"/>
    <w:rsid w:val="00F73C90"/>
    <w:rsid w:val="00F822DF"/>
    <w:rsid w:val="00FB12F6"/>
    <w:rsid w:val="00FD433A"/>
    <w:rsid w:val="00FD531D"/>
    <w:rsid w:val="00FF7E84"/>
    <w:rsid w:val="01C34939"/>
    <w:rsid w:val="059E1945"/>
    <w:rsid w:val="05EB7E62"/>
    <w:rsid w:val="09296797"/>
    <w:rsid w:val="09CA15D0"/>
    <w:rsid w:val="16E31729"/>
    <w:rsid w:val="1DEF6843"/>
    <w:rsid w:val="2358717F"/>
    <w:rsid w:val="39A36BA3"/>
    <w:rsid w:val="3CA01B3C"/>
    <w:rsid w:val="50550512"/>
    <w:rsid w:val="5072363C"/>
    <w:rsid w:val="51E05365"/>
    <w:rsid w:val="56235D72"/>
    <w:rsid w:val="57E92E12"/>
    <w:rsid w:val="5C1D4A38"/>
    <w:rsid w:val="5F635BF1"/>
    <w:rsid w:val="5FDC1FC3"/>
    <w:rsid w:val="5FDD4966"/>
    <w:rsid w:val="5FDF5384"/>
    <w:rsid w:val="64D6743E"/>
    <w:rsid w:val="68BC74E5"/>
    <w:rsid w:val="70944183"/>
    <w:rsid w:val="75680129"/>
    <w:rsid w:val="767B2228"/>
    <w:rsid w:val="7FBE4A14"/>
    <w:rsid w:val="8A6EC96E"/>
    <w:rsid w:val="F61A7EF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character" w:styleId="8">
    <w:name w:val="Hyperlink"/>
    <w:qFormat/>
    <w:uiPriority w:val="0"/>
    <w:rPr>
      <w:color w:val="0000FF"/>
      <w:u w:val="none"/>
    </w:rPr>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 w:type="character" w:customStyle="1" w:styleId="11">
    <w:name w:val="批注框文本 字符"/>
    <w:basedOn w:val="7"/>
    <w:link w:val="2"/>
    <w:semiHidden/>
    <w:qFormat/>
    <w:uiPriority w:val="99"/>
    <w:rPr>
      <w:rFonts w:ascii="Times New Roman" w:hAnsi="Times New Roman" w:eastAsia="宋体" w:cs="Times New Roman"/>
      <w:sz w:val="18"/>
      <w:szCs w:val="18"/>
    </w:rPr>
  </w:style>
  <w:style w:type="paragraph" w:customStyle="1" w:styleId="12">
    <w:name w:val="Default"/>
    <w:qFormat/>
    <w:uiPriority w:val="0"/>
    <w:pPr>
      <w:widowControl w:val="0"/>
      <w:autoSpaceDE w:val="0"/>
      <w:autoSpaceDN w:val="0"/>
      <w:adjustRightInd w:val="0"/>
      <w:spacing w:line="192" w:lineRule="auto"/>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13</Pages>
  <Words>6916</Words>
  <Characters>7282</Characters>
  <Lines>56</Lines>
  <Paragraphs>15</Paragraphs>
  <TotalTime>15</TotalTime>
  <ScaleCrop>false</ScaleCrop>
  <LinksUpToDate>false</LinksUpToDate>
  <CharactersWithSpaces>7997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2017-11-11T02:27:00Z</dcterms:created>
  <dc:creator>0002219</dc:creator>
  <cp:lastModifiedBy>冯鑫</cp:lastModifiedBy>
  <dcterms:modified xsi:type="dcterms:W3CDTF">2026-01-13T06:21:27Z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eyJoZGlkIjoiNDkxMzNjOWFjNGYxOGRjYWI4MThlMDVmYzg3NGMxNTciLCJ1c2VySWQiOiIxNjgwMjA5MTA5In0=</vt:lpwstr>
  </property>
  <property fmtid="{D5CDD505-2E9C-101B-9397-08002B2CF9AE}" pid="4" name="ICV">
    <vt:lpwstr>E4785916E49041AC93A810D0EEF04D30_12</vt:lpwstr>
  </property>
</Properties>
</file>