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34C49">
      <w:pPr>
        <w:widowControl/>
        <w:shd w:val="clear" w:color="auto" w:fill="FFFFFF"/>
        <w:snapToGrid w:val="0"/>
        <w:spacing w:line="360" w:lineRule="auto"/>
        <w:jc w:val="center"/>
        <w:rPr>
          <w:rFonts w:hint="eastAsia" w:ascii="仿宋" w:hAnsi="仿宋" w:eastAsia="仿宋" w:cs="仿宋"/>
          <w:b/>
          <w:bCs/>
          <w:kern w:val="0"/>
          <w:sz w:val="44"/>
          <w:szCs w:val="44"/>
          <w:lang w:val="en-US" w:eastAsia="zh-CN"/>
        </w:rPr>
      </w:pPr>
      <w:r>
        <w:rPr>
          <w:rFonts w:hint="eastAsia" w:ascii="仿宋" w:hAnsi="仿宋" w:eastAsia="仿宋" w:cs="仿宋"/>
          <w:b/>
          <w:bCs/>
          <w:kern w:val="0"/>
          <w:sz w:val="44"/>
          <w:szCs w:val="44"/>
        </w:rPr>
        <w:t>蒙牛乳业</w:t>
      </w:r>
      <w:r>
        <w:rPr>
          <w:rFonts w:hint="eastAsia" w:ascii="仿宋" w:hAnsi="仿宋" w:eastAsia="仿宋" w:cs="仿宋"/>
          <w:b/>
          <w:bCs/>
          <w:kern w:val="0"/>
          <w:sz w:val="44"/>
          <w:szCs w:val="44"/>
          <w:lang w:val="en-US" w:eastAsia="zh-CN"/>
        </w:rPr>
        <w:t>现制酸奶仓配一体采招项目</w:t>
      </w:r>
    </w:p>
    <w:p w14:paraId="1BEEEA18">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内蒙古蒙牛乳业（集团）股份有限公司采购中心就现制酸奶仓配一体采招项目进</w:t>
      </w:r>
      <w:bookmarkStart w:id="0" w:name="OLE_LINK9"/>
      <w:bookmarkStart w:id="1" w:name="OLE_LINK10"/>
      <w:r>
        <w:rPr>
          <w:rFonts w:hint="eastAsia" w:ascii="仿宋" w:hAnsi="仿宋" w:eastAsia="仿宋" w:cs="仿宋"/>
          <w:color w:val="auto"/>
          <w:sz w:val="28"/>
          <w:szCs w:val="28"/>
          <w:lang w:val="en-US" w:eastAsia="zh-CN"/>
        </w:rPr>
        <w:t>行公开竞谈,欢迎符合资格条件的供应商参加。</w:t>
      </w:r>
    </w:p>
    <w:p w14:paraId="360A1545">
      <w:pPr>
        <w:numPr>
          <w:ilvl w:val="0"/>
          <w:numId w:val="1"/>
        </w:num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项目编号</w:t>
      </w:r>
      <w:bookmarkEnd w:id="0"/>
      <w:bookmarkEnd w:id="1"/>
      <w:r>
        <w:rPr>
          <w:rFonts w:hint="eastAsia" w:ascii="仿宋" w:hAnsi="仿宋" w:eastAsia="仿宋" w:cs="仿宋"/>
          <w:color w:val="auto"/>
          <w:sz w:val="28"/>
          <w:szCs w:val="28"/>
          <w:lang w:val="en-US" w:eastAsia="zh-CN"/>
        </w:rPr>
        <w:t>：MNCGJH-20260212-0002</w:t>
      </w:r>
    </w:p>
    <w:p w14:paraId="0620A58A">
      <w:pPr>
        <w:numPr>
          <w:ilvl w:val="0"/>
          <w:numId w:val="1"/>
        </w:num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项目名称：现制酸奶仓配一体采招项目</w:t>
      </w:r>
    </w:p>
    <w:p w14:paraId="2DDA628D">
      <w:pPr>
        <w:numPr>
          <w:ilvl w:val="0"/>
          <w:numId w:val="1"/>
        </w:num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项目周期：24个月</w:t>
      </w:r>
    </w:p>
    <w:p w14:paraId="62BA2217">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四、项目概况：</w:t>
      </w:r>
    </w:p>
    <w:p w14:paraId="5DD59D0B">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本次采招在为公司寻找到能够提供优质、高效、全面的仓储、装卸、订单处理、日常、临时应急事项及配送一体化服务的供应商。涵盖原材料仓储管理、成品仓储管理、货物装卸作业以及订单配送、诚信交接等核心业务环节</w:t>
      </w:r>
      <w:r>
        <w:rPr>
          <w:rFonts w:hint="eastAsia" w:ascii="仿宋" w:hAnsi="仿宋" w:eastAsia="仿宋" w:cs="仿宋"/>
          <w:color w:val="auto"/>
          <w:sz w:val="28"/>
          <w:szCs w:val="28"/>
          <w:highlight w:val="none"/>
          <w:lang w:val="en-US" w:eastAsia="zh-CN"/>
        </w:rPr>
        <w:t>。库房仓储分为常温、冷冻、冷藏，配送业务需要三温车，需要从库房直接配送商场或街边门店。目前涉及上海南京两个城市（上海仓预算：450万元、南京仓预算：150万元）。</w:t>
      </w:r>
    </w:p>
    <w:p w14:paraId="7B4F8A74">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上海仓储面积：常温库400平米    南京仓储面积：常温库200平米    </w:t>
      </w:r>
    </w:p>
    <w:p w14:paraId="732EB5E7">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冷藏库150平米                  冷藏库50平米</w:t>
      </w:r>
    </w:p>
    <w:p w14:paraId="069BCA6C">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冷冻库 100平米                 冷冻库 50平米</w:t>
      </w:r>
    </w:p>
    <w:p w14:paraId="47D541F9">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标段一：上海地区</w:t>
      </w:r>
    </w:p>
    <w:p w14:paraId="34928B39">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标段二：南京地区</w:t>
      </w:r>
    </w:p>
    <w:p w14:paraId="2FC78FD8">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2DA5D564">
      <w:pPr>
        <w:spacing w:line="360" w:lineRule="auto"/>
        <w:ind w:left="-178" w:leftChars="-85" w:firstLine="649" w:firstLineChars="232"/>
        <w:rPr>
          <w:rFonts w:hint="eastAsia" w:ascii="仿宋" w:hAnsi="仿宋" w:eastAsia="仿宋" w:cs="仿宋"/>
          <w:sz w:val="28"/>
          <w:szCs w:val="28"/>
          <w:lang w:eastAsia="zh-CN"/>
        </w:rPr>
      </w:pPr>
      <w:r>
        <w:rPr>
          <w:rFonts w:hint="eastAsia" w:ascii="仿宋" w:hAnsi="仿宋" w:eastAsia="仿宋" w:cs="仿宋"/>
          <w:sz w:val="28"/>
          <w:szCs w:val="28"/>
          <w:lang w:val="en-US" w:eastAsia="zh-CN"/>
        </w:rPr>
        <w:t>1、投标人必须是在中华人民共和国境内注册的具有独立法人资格的企业单位，注册资金在100万元人民币（外币按注册时汇率计算），营业执照经营范围涵盖仓储、装卸及配送相关业务；</w:t>
      </w:r>
    </w:p>
    <w:p w14:paraId="35825E4C">
      <w:pPr>
        <w:pStyle w:val="2"/>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rPr>
        <w:t>投标人须具</w:t>
      </w:r>
      <w:r>
        <w:rPr>
          <w:rFonts w:hint="eastAsia" w:ascii="仿宋" w:hAnsi="仿宋" w:eastAsia="仿宋" w:cs="仿宋"/>
          <w:sz w:val="28"/>
          <w:szCs w:val="28"/>
          <w:highlight w:val="none"/>
        </w:rPr>
        <w:t>有</w:t>
      </w:r>
      <w:r>
        <w:rPr>
          <w:rFonts w:hint="eastAsia" w:ascii="仿宋" w:hAnsi="仿宋" w:eastAsia="仿宋" w:cs="仿宋"/>
          <w:sz w:val="28"/>
          <w:szCs w:val="28"/>
          <w:highlight w:val="none"/>
          <w:lang w:val="en-US" w:eastAsia="zh-CN"/>
        </w:rPr>
        <w:t>有效的《</w:t>
      </w:r>
      <w:r>
        <w:rPr>
          <w:rFonts w:hint="eastAsia" w:ascii="仿宋" w:hAnsi="仿宋" w:eastAsia="仿宋" w:cs="仿宋"/>
          <w:sz w:val="28"/>
          <w:szCs w:val="28"/>
          <w:highlight w:val="none"/>
        </w:rPr>
        <w:t>道路运输经营许可证</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w:t>
      </w:r>
    </w:p>
    <w:p w14:paraId="3F93644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rPr>
        <w:t>投标人须具</w:t>
      </w:r>
      <w:r>
        <w:rPr>
          <w:rFonts w:hint="eastAsia" w:ascii="仿宋" w:hAnsi="仿宋" w:eastAsia="仿宋" w:cs="仿宋"/>
          <w:sz w:val="28"/>
          <w:szCs w:val="28"/>
          <w:highlight w:val="none"/>
          <w:lang w:val="en-US" w:eastAsia="zh-CN"/>
        </w:rPr>
        <w:t>有项目所在地区常温库≥400平米、冷藏库≥150平米、冷冻库≥100平米（</w:t>
      </w:r>
      <w:r>
        <w:rPr>
          <w:rFonts w:hint="eastAsia" w:ascii="仿宋" w:hAnsi="仿宋" w:eastAsia="仿宋" w:cs="仿宋"/>
          <w:color w:val="000000" w:themeColor="text1"/>
          <w:sz w:val="28"/>
          <w:szCs w:val="28"/>
          <w:highlight w:val="none"/>
          <w14:textFill>
            <w14:solidFill>
              <w14:schemeClr w14:val="tx1"/>
            </w14:solidFill>
          </w14:textFill>
        </w:rPr>
        <w:t>自有</w:t>
      </w:r>
      <w:r>
        <w:rPr>
          <w:rFonts w:hint="eastAsia" w:ascii="仿宋" w:hAnsi="仿宋" w:eastAsia="仿宋" w:cs="仿宋"/>
          <w:sz w:val="28"/>
          <w:szCs w:val="28"/>
          <w:highlight w:val="none"/>
          <w:lang w:val="en-US" w:eastAsia="zh-CN"/>
        </w:rPr>
        <w:t>仓库、租赁仓库</w:t>
      </w:r>
      <w:r>
        <w:rPr>
          <w:rFonts w:hint="eastAsia" w:ascii="仿宋" w:hAnsi="仿宋" w:eastAsia="仿宋" w:cs="仿宋"/>
          <w:color w:val="000000" w:themeColor="text1"/>
          <w:sz w:val="28"/>
          <w:szCs w:val="28"/>
          <w:highlight w:val="none"/>
          <w14:textFill>
            <w14:solidFill>
              <w14:schemeClr w14:val="tx1"/>
            </w14:solidFill>
          </w14:textFill>
        </w:rPr>
        <w:t>均可</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w:t>
      </w:r>
    </w:p>
    <w:p w14:paraId="15FD0590">
      <w:pPr>
        <w:pStyle w:val="2"/>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、投标人须能开具6%及9%增值税发票的资格，提供一般纳税人认定资格证明材料；</w:t>
      </w:r>
    </w:p>
    <w:p w14:paraId="7F7E54EB">
      <w:pPr>
        <w:pStyle w:val="2"/>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、投标人须具有近1年（202</w:t>
      </w:r>
      <w:r>
        <w:rPr>
          <w:rFonts w:hint="eastAsia" w:ascii="仿宋" w:hAnsi="仿宋" w:eastAsia="仿宋" w:cs="仿宋"/>
          <w:sz w:val="28"/>
          <w:szCs w:val="28"/>
          <w:lang w:val="en-US" w:eastAsia="zh-CN"/>
        </w:rPr>
        <w:t>5</w:t>
      </w:r>
      <w:r>
        <w:rPr>
          <w:rFonts w:hint="eastAsia" w:ascii="仿宋" w:hAnsi="仿宋" w:eastAsia="仿宋" w:cs="仿宋"/>
          <w:sz w:val="28"/>
          <w:szCs w:val="28"/>
        </w:rPr>
        <w:t>年1月1日至今）任意3个月的依法纳税证明材料和社保缴纳证明材料；</w:t>
      </w:r>
    </w:p>
    <w:p w14:paraId="49417889">
      <w:pPr>
        <w:pStyle w:val="2"/>
        <w:spacing w:line="360" w:lineRule="auto"/>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6、投标人须具有2023年1月1日至今至少2个(餐饮类)配送类似项目业绩(以合同为准);配送单一品牌连锁门店数量不低于50家(服务方与合同业绩一致，以相关承诺书为准)；</w:t>
      </w:r>
    </w:p>
    <w:p w14:paraId="64797903">
      <w:pPr>
        <w:pStyle w:val="2"/>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7、投标人须具有以往合作相关企业门店布局，覆盖目标城市所有区域，并且可提供多样化的相关配送服务；（以配送点位布局图等见证性材料为准）；</w:t>
      </w:r>
    </w:p>
    <w:p w14:paraId="10CFA979">
      <w:pPr>
        <w:pStyle w:val="2"/>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8、投标人须具有符合夜间配送以及诚信交接模式</w:t>
      </w:r>
      <w:r>
        <w:rPr>
          <w:rFonts w:hint="default" w:ascii="仿宋" w:hAnsi="仿宋" w:eastAsia="仿宋" w:cs="仿宋"/>
          <w:sz w:val="28"/>
          <w:szCs w:val="28"/>
          <w:lang w:eastAsia="zh-CN"/>
          <w:woUserID w:val="1"/>
        </w:rPr>
        <w:t>能力</w:t>
      </w:r>
      <w:r>
        <w:rPr>
          <w:rFonts w:hint="eastAsia" w:ascii="仿宋" w:hAnsi="仿宋" w:eastAsia="仿宋" w:cs="仿宋"/>
          <w:sz w:val="28"/>
          <w:szCs w:val="28"/>
          <w:lang w:val="en-US" w:eastAsia="zh-CN"/>
        </w:rPr>
        <w:t>；产品配送到店</w:t>
      </w:r>
      <w:r>
        <w:rPr>
          <w:rFonts w:hint="default" w:ascii="仿宋" w:hAnsi="仿宋" w:eastAsia="仿宋" w:cs="仿宋"/>
          <w:sz w:val="28"/>
          <w:szCs w:val="28"/>
          <w:lang w:eastAsia="zh-CN"/>
          <w:woUserID w:val="1"/>
        </w:rPr>
        <w:t>指定位置</w:t>
      </w:r>
      <w:r>
        <w:rPr>
          <w:rFonts w:hint="eastAsia" w:ascii="仿宋" w:hAnsi="仿宋" w:eastAsia="仿宋" w:cs="仿宋"/>
          <w:sz w:val="28"/>
          <w:szCs w:val="28"/>
          <w:lang w:val="en-US" w:eastAsia="zh-CN"/>
        </w:rPr>
        <w:t>；（以≥5天的以往夜间配送过程的相关材料为准）；</w:t>
      </w:r>
    </w:p>
    <w:p w14:paraId="1E9FFFBC">
      <w:pPr>
        <w:pStyle w:val="2"/>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9、投标人须具有完善的车辆定位以及运载温度监控系统，可随时通过线上平台实时查看车辆运载状态。（以≥5天的相关实时记录证明材料为准）。</w:t>
      </w:r>
    </w:p>
    <w:p w14:paraId="698C8B02">
      <w:pPr>
        <w:pStyle w:val="2"/>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10、投标人未被列入国家企业信用信息公示系统（</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14:paraId="048230F2">
      <w:pPr>
        <w:pStyle w:val="2"/>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6EDAA3DE">
      <w:pPr>
        <w:pStyle w:val="2"/>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12、本次竞谈项目不接受多家单位联合报价，不允许分包或转包；</w:t>
      </w:r>
    </w:p>
    <w:p w14:paraId="1021CFD5">
      <w:pPr>
        <w:pStyle w:val="2"/>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13、不接受中粮及蒙牛供应商黑名单（以蒙牛集团采购招标管理部下发的黑名单为准）的企业参与竞争。</w:t>
      </w:r>
    </w:p>
    <w:p w14:paraId="0099DDB4">
      <w:pPr>
        <w:spacing w:line="360" w:lineRule="auto"/>
        <w:ind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五、报名须知</w:t>
      </w:r>
    </w:p>
    <w:p w14:paraId="211620A9">
      <w:pPr>
        <w:pStyle w:val="2"/>
        <w:spacing w:line="360" w:lineRule="auto"/>
        <w:rPr>
          <w:rFonts w:hint="eastAsia" w:ascii="仿宋" w:hAnsi="仿宋" w:eastAsia="仿宋" w:cs="仿宋"/>
          <w:b/>
          <w:bCs/>
          <w:sz w:val="28"/>
          <w:szCs w:val="28"/>
        </w:rPr>
      </w:pPr>
      <w:r>
        <w:rPr>
          <w:rFonts w:hint="eastAsia" w:ascii="仿宋" w:hAnsi="仿宋" w:eastAsia="仿宋" w:cs="仿宋"/>
          <w:b/>
          <w:bCs/>
          <w:kern w:val="2"/>
          <w:sz w:val="28"/>
          <w:szCs w:val="28"/>
          <w:lang w:val="en-US" w:eastAsia="zh-CN" w:bidi="ar-SA"/>
        </w:rPr>
        <w:t>潜在投标人依据资格要求自主评估，符合条件的进行网上报名及资格验证，蒙牛集团供应链关系管理平台网址：</w:t>
      </w:r>
      <w:r>
        <w:rPr>
          <w:rFonts w:hint="eastAsia" w:ascii="仿宋" w:hAnsi="仿宋" w:eastAsia="仿宋" w:cs="仿宋"/>
          <w:b/>
          <w:bCs/>
          <w:kern w:val="2"/>
          <w:sz w:val="28"/>
          <w:szCs w:val="28"/>
          <w:lang w:val="en-US" w:eastAsia="zh-CN" w:bidi="ar-SA"/>
        </w:rPr>
        <w:fldChar w:fldCharType="begin"/>
      </w:r>
      <w:r>
        <w:rPr>
          <w:rFonts w:hint="eastAsia" w:ascii="仿宋" w:hAnsi="仿宋" w:eastAsia="仿宋" w:cs="仿宋"/>
          <w:b/>
          <w:bCs/>
          <w:kern w:val="2"/>
          <w:sz w:val="28"/>
          <w:szCs w:val="28"/>
          <w:lang w:val="en-US" w:eastAsia="zh-CN" w:bidi="ar-SA"/>
        </w:rPr>
        <w:instrText xml:space="preserve"> HYPERLINK "https://srm.mengniu.cn/sap/bc/webdynpro/sap/zregistration" \t "_blank" </w:instrText>
      </w:r>
      <w:r>
        <w:rPr>
          <w:rFonts w:hint="eastAsia" w:ascii="仿宋" w:hAnsi="仿宋" w:eastAsia="仿宋" w:cs="仿宋"/>
          <w:b/>
          <w:bCs/>
          <w:kern w:val="2"/>
          <w:sz w:val="28"/>
          <w:szCs w:val="28"/>
          <w:lang w:val="en-US" w:eastAsia="zh-CN" w:bidi="ar-SA"/>
        </w:rPr>
        <w:fldChar w:fldCharType="separate"/>
      </w:r>
      <w:r>
        <w:rPr>
          <w:rFonts w:hint="eastAsia" w:ascii="仿宋" w:hAnsi="仿宋" w:eastAsia="仿宋" w:cs="仿宋"/>
          <w:b/>
          <w:bCs/>
          <w:kern w:val="2"/>
          <w:sz w:val="28"/>
          <w:szCs w:val="28"/>
          <w:lang w:val="en-US" w:eastAsia="zh-CN" w:bidi="ar-SA"/>
        </w:rPr>
        <w:t>https://srm.mengniu.cn/sap/bc/webdynpro/sap/zregistration</w:t>
      </w:r>
      <w:r>
        <w:rPr>
          <w:rFonts w:hint="eastAsia" w:ascii="仿宋" w:hAnsi="仿宋" w:eastAsia="仿宋" w:cs="仿宋"/>
          <w:b/>
          <w:bCs/>
          <w:kern w:val="2"/>
          <w:sz w:val="28"/>
          <w:szCs w:val="28"/>
          <w:lang w:val="en-US" w:eastAsia="zh-CN" w:bidi="ar-SA"/>
        </w:rPr>
        <w:fldChar w:fldCharType="end"/>
      </w:r>
      <w:r>
        <w:rPr>
          <w:rFonts w:hint="eastAsia" w:ascii="仿宋" w:hAnsi="仿宋" w:eastAsia="仿宋" w:cs="仿宋"/>
          <w:b/>
          <w:bCs/>
          <w:kern w:val="2"/>
          <w:sz w:val="28"/>
          <w:szCs w:val="28"/>
          <w:lang w:val="en-US" w:eastAsia="zh-CN" w:bidi="ar-SA"/>
        </w:rPr>
        <w:br w:type="textWrapping"/>
      </w:r>
      <w:r>
        <w:rPr>
          <w:rFonts w:hint="eastAsia" w:ascii="仿宋" w:hAnsi="仿宋" w:eastAsia="仿宋" w:cs="仿宋"/>
          <w:b/>
          <w:bCs/>
          <w:kern w:val="2"/>
          <w:sz w:val="28"/>
          <w:szCs w:val="28"/>
          <w:lang w:val="en-US" w:eastAsia="zh-CN" w:bidi="ar-SA"/>
        </w:rPr>
        <w:t>请先阅读服务手册，平台服务支持电话为4008108111.（投标人报名时须将报名资料盖章扫描上传到平台中）</w:t>
      </w:r>
    </w:p>
    <w:p w14:paraId="1CC37B35">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报名资格文件按照如下要求提供：</w:t>
      </w:r>
    </w:p>
    <w:p w14:paraId="01B5C740">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（1）提供有效的营业执照，有效的开户行许可证/基本存款；</w:t>
      </w:r>
    </w:p>
    <w:p w14:paraId="16EC828C">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（2）提供法定代表人证明书或授权委托书原件；</w:t>
      </w:r>
    </w:p>
    <w:p w14:paraId="3FF20ADE">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备注：法定代表人须上传法人证明材料及身份证原件扫描件，若为被授权人须上传一份法人授权委托书和身份证原件扫描件及授权委托人</w:t>
      </w:r>
      <w:r>
        <w:rPr>
          <w:rFonts w:hint="eastAsia" w:ascii="仿宋" w:hAnsi="仿宋" w:eastAsia="仿宋" w:cs="仿宋"/>
          <w:sz w:val="28"/>
          <w:szCs w:val="28"/>
          <w:highlight w:val="none"/>
          <w:lang w:val="en-US" w:eastAsia="zh-CN"/>
        </w:rPr>
        <w:t>2025年6月-12月任意三个月</w:t>
      </w:r>
      <w:r>
        <w:rPr>
          <w:rFonts w:hint="eastAsia" w:ascii="仿宋" w:hAnsi="仿宋" w:eastAsia="仿宋" w:cs="仿宋"/>
          <w:sz w:val="28"/>
          <w:szCs w:val="28"/>
          <w:lang w:val="en-US" w:eastAsia="zh-CN"/>
        </w:rPr>
        <w:t>在本单位的社保证明材料。</w:t>
      </w:r>
    </w:p>
    <w:p w14:paraId="1D6A28F5">
      <w:pPr>
        <w:pStyle w:val="2"/>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000000" w:themeColor="text1"/>
          <w:sz w:val="28"/>
          <w:szCs w:val="28"/>
          <w14:textFill>
            <w14:solidFill>
              <w14:schemeClr w14:val="tx1"/>
            </w14:solidFill>
          </w14:textFill>
        </w:rPr>
        <w:t>提供有效的《道路运输经营许可证》</w:t>
      </w:r>
      <w:r>
        <w:rPr>
          <w:rFonts w:hint="eastAsia" w:ascii="仿宋" w:hAnsi="仿宋" w:eastAsia="仿宋" w:cs="仿宋"/>
          <w:color w:val="000000" w:themeColor="text1"/>
          <w:sz w:val="28"/>
          <w:szCs w:val="28"/>
          <w:lang w:eastAsia="zh-CN"/>
          <w14:textFill>
            <w14:solidFill>
              <w14:schemeClr w14:val="tx1"/>
            </w14:solidFill>
          </w14:textFill>
        </w:rPr>
        <w:t>；</w:t>
      </w:r>
    </w:p>
    <w:p w14:paraId="01B60DF0">
      <w:pPr>
        <w:spacing w:line="360" w:lineRule="auto"/>
        <w:ind w:firstLine="565" w:firstLineChars="20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lang w:val="en-US" w:eastAsia="zh-CN"/>
        </w:rPr>
        <w:t>（4）</w:t>
      </w:r>
      <w:r>
        <w:rPr>
          <w:rFonts w:hint="eastAsia" w:ascii="仿宋" w:hAnsi="仿宋" w:eastAsia="仿宋" w:cs="仿宋"/>
          <w:sz w:val="28"/>
          <w:szCs w:val="28"/>
          <w:highlight w:val="none"/>
          <w:lang w:val="en-US" w:eastAsia="zh-CN"/>
        </w:rPr>
        <w:t>提供项目所在地区常温库≥400平米、冷藏库≥150平米、冷冻库≥100平米的证明材料，</w:t>
      </w:r>
      <w:r>
        <w:rPr>
          <w:rFonts w:hint="eastAsia" w:ascii="仿宋" w:hAnsi="仿宋" w:eastAsia="仿宋" w:cs="仿宋"/>
          <w:color w:val="000000" w:themeColor="text1"/>
          <w:sz w:val="28"/>
          <w:szCs w:val="28"/>
          <w14:textFill>
            <w14:solidFill>
              <w14:schemeClr w14:val="tx1"/>
            </w14:solidFill>
          </w14:textFill>
        </w:rPr>
        <w:t>自有</w:t>
      </w:r>
      <w:r>
        <w:rPr>
          <w:rFonts w:hint="eastAsia" w:ascii="仿宋" w:hAnsi="仿宋" w:eastAsia="仿宋" w:cs="仿宋"/>
          <w:sz w:val="28"/>
          <w:szCs w:val="28"/>
          <w:highlight w:val="none"/>
          <w:lang w:val="en-US" w:eastAsia="zh-CN"/>
        </w:rPr>
        <w:t>仓库</w:t>
      </w:r>
      <w:r>
        <w:rPr>
          <w:rFonts w:hint="eastAsia" w:ascii="仿宋" w:hAnsi="仿宋" w:eastAsia="仿宋" w:cs="仿宋"/>
          <w:color w:val="000000" w:themeColor="text1"/>
          <w:sz w:val="28"/>
          <w:szCs w:val="28"/>
          <w14:textFill>
            <w14:solidFill>
              <w14:schemeClr w14:val="tx1"/>
            </w14:solidFill>
          </w14:textFill>
        </w:rPr>
        <w:t>提供房产</w:t>
      </w:r>
      <w:r>
        <w:rPr>
          <w:rFonts w:hint="eastAsia" w:ascii="仿宋" w:hAnsi="仿宋" w:eastAsia="仿宋" w:cs="仿宋"/>
          <w:color w:val="000000" w:themeColor="text1"/>
          <w:sz w:val="28"/>
          <w:szCs w:val="28"/>
          <w:highlight w:val="none"/>
          <w14:textFill>
            <w14:solidFill>
              <w14:schemeClr w14:val="tx1"/>
            </w14:solidFill>
          </w14:textFill>
        </w:rPr>
        <w:t>权证，</w:t>
      </w:r>
      <w:r>
        <w:rPr>
          <w:rFonts w:hint="eastAsia" w:ascii="仿宋" w:hAnsi="仿宋" w:eastAsia="仿宋" w:cs="仿宋"/>
          <w:color w:val="000000" w:themeColor="text1"/>
          <w:sz w:val="28"/>
          <w:szCs w:val="28"/>
          <w:highlight w:val="none"/>
          <w:lang w:val="en-US" w:eastAsia="zh-CN"/>
          <w14:textFill>
            <w14:solidFill>
              <w14:schemeClr w14:val="tx1"/>
            </w14:solidFill>
          </w14:textFill>
        </w:rPr>
        <w:t>如</w:t>
      </w:r>
      <w:r>
        <w:rPr>
          <w:rFonts w:hint="eastAsia" w:ascii="仿宋" w:hAnsi="仿宋" w:eastAsia="仿宋" w:cs="仿宋"/>
          <w:color w:val="000000" w:themeColor="text1"/>
          <w:sz w:val="28"/>
          <w:szCs w:val="28"/>
          <w:highlight w:val="none"/>
          <w14:textFill>
            <w14:solidFill>
              <w14:schemeClr w14:val="tx1"/>
            </w14:solidFill>
          </w14:textFill>
        </w:rPr>
        <w:t>非自有</w:t>
      </w:r>
      <w:r>
        <w:rPr>
          <w:rFonts w:hint="eastAsia" w:ascii="仿宋" w:hAnsi="仿宋" w:eastAsia="仿宋" w:cs="仿宋"/>
          <w:sz w:val="28"/>
          <w:szCs w:val="28"/>
          <w:highlight w:val="none"/>
          <w:lang w:val="en-US" w:eastAsia="zh-CN"/>
        </w:rPr>
        <w:t>仓库</w:t>
      </w:r>
      <w:r>
        <w:rPr>
          <w:rFonts w:hint="eastAsia" w:ascii="仿宋" w:hAnsi="仿宋" w:eastAsia="仿宋" w:cs="仿宋"/>
          <w:color w:val="000000" w:themeColor="text1"/>
          <w:sz w:val="28"/>
          <w:szCs w:val="28"/>
          <w:highlight w:val="none"/>
          <w14:textFill>
            <w14:solidFill>
              <w14:schemeClr w14:val="tx1"/>
            </w14:solidFill>
          </w14:textFill>
        </w:rPr>
        <w:t>需提供租赁合同</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63ABFCFE">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（5）能开具6%及9%增值税发票的资格，提供一般纳税人认定资格证明材料；</w:t>
      </w:r>
    </w:p>
    <w:p w14:paraId="31D69E5C">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（6）提供本企业近1年（2025年1月1日至今）任意3个月的依法纳税证明材料和社保缴纳证明材料；</w:t>
      </w:r>
    </w:p>
    <w:p w14:paraId="5A616E3D">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（7）提供本企业2024或2025年度财务报表或第三方财务审计报告（如提供的是年度财务报表则需同时提供税务系统线上截图或盖当地税务局公章的年度增值税纳税申报表）；</w:t>
      </w:r>
    </w:p>
    <w:p w14:paraId="3F256F3F">
      <w:pPr>
        <w:numPr>
          <w:ilvl w:val="0"/>
          <w:numId w:val="0"/>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（8）提供本企业2023年1月1日至今至少2个(餐饮类)配送类似项目业绩(以合同为准);配送单一品牌连锁门店数量不低于50家(服务方与合同业绩一致，以相关承诺书为准)；</w:t>
      </w:r>
    </w:p>
    <w:p w14:paraId="6DBFB76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（9）提供有以往合作相关企业门店布局，覆盖目标城市所有区域，并且可提供多样化的相关配送服务的证明材料；（以配送点位布局图等见证性材料为准）</w:t>
      </w:r>
    </w:p>
    <w:p w14:paraId="1A5CF21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（10）提供符合夜间配送以及诚信交接模式</w:t>
      </w:r>
      <w:r>
        <w:rPr>
          <w:rFonts w:hint="default" w:ascii="仿宋" w:hAnsi="仿宋" w:eastAsia="仿宋" w:cs="仿宋"/>
          <w:sz w:val="28"/>
          <w:szCs w:val="28"/>
          <w:lang w:eastAsia="zh-CN"/>
          <w:woUserID w:val="1"/>
        </w:rPr>
        <w:t>能力</w:t>
      </w:r>
      <w:r>
        <w:rPr>
          <w:rFonts w:hint="eastAsia" w:ascii="仿宋" w:hAnsi="仿宋" w:eastAsia="仿宋" w:cs="仿宋"/>
          <w:sz w:val="28"/>
          <w:szCs w:val="28"/>
          <w:lang w:val="en-US" w:eastAsia="zh-CN"/>
        </w:rPr>
        <w:t>；产品配送到店</w:t>
      </w:r>
      <w:r>
        <w:rPr>
          <w:rFonts w:hint="default" w:ascii="仿宋" w:hAnsi="仿宋" w:eastAsia="仿宋" w:cs="仿宋"/>
          <w:sz w:val="28"/>
          <w:szCs w:val="28"/>
          <w:lang w:eastAsia="zh-CN"/>
          <w:woUserID w:val="1"/>
        </w:rPr>
        <w:t>指定位置</w:t>
      </w:r>
      <w:r>
        <w:rPr>
          <w:rFonts w:hint="eastAsia" w:ascii="仿宋" w:hAnsi="仿宋" w:eastAsia="仿宋" w:cs="仿宋"/>
          <w:sz w:val="28"/>
          <w:szCs w:val="28"/>
          <w:lang w:val="en-US" w:eastAsia="zh-CN"/>
        </w:rPr>
        <w:t>；（以≥5天的以往夜间配送过程的相关材料为准）；</w:t>
      </w:r>
    </w:p>
    <w:p w14:paraId="657C5E86">
      <w:pPr>
        <w:pStyle w:val="2"/>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（11）提供完善的车辆定位以及运载温度监控系统，可随时通过线上平台实时查看车辆运载状态的证明材料。（以≥5天的相关实时记录证明材料为准）。</w:t>
      </w:r>
    </w:p>
    <w:p w14:paraId="7C7D7922">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（12）提供未被列入国家企业信用信息公示系统（</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证明材料；</w:t>
      </w:r>
    </w:p>
    <w:p w14:paraId="63A182F7">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（13）提供保密承诺书（附件2）；</w:t>
      </w:r>
    </w:p>
    <w:p w14:paraId="0BCC9F8A">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（14）提供本企业无联合体竞谈，不分包或转包声明（附件3）；</w:t>
      </w:r>
    </w:p>
    <w:p w14:paraId="595112B8">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(15)提供关于聘用蒙牛在职人员亲属（含特定关系人）及离职人员的告知函（附件4）</w:t>
      </w:r>
    </w:p>
    <w:p w14:paraId="1E8E437E">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本项目采用全流程电子化招标采购方式，以上各类证书、证明材料应为原件的扫描件或复印件加盖公章，并于报名截止时间前在</w:t>
      </w:r>
      <w:bookmarkStart w:id="2" w:name="_Toc122871895"/>
      <w:r>
        <w:rPr>
          <w:rFonts w:hint="eastAsia" w:ascii="仿宋" w:hAnsi="仿宋" w:eastAsia="仿宋" w:cs="仿宋"/>
          <w:sz w:val="28"/>
          <w:szCs w:val="28"/>
          <w:lang w:val="en-US" w:eastAsia="zh-CN"/>
        </w:rPr>
        <w:t>“蒙牛集团电子采购招标平台（</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"https://zbcg.mengniu.cn/" \l "/home"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https://zbcg.mengniu.cn/#/home</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xml:space="preserve"> ）”</w:t>
      </w:r>
      <w:bookmarkEnd w:id="2"/>
      <w:r>
        <w:rPr>
          <w:rFonts w:hint="eastAsia" w:ascii="仿宋" w:hAnsi="仿宋" w:eastAsia="仿宋" w:cs="仿宋"/>
          <w:sz w:val="28"/>
          <w:szCs w:val="28"/>
          <w:lang w:val="en-US" w:eastAsia="zh-CN"/>
        </w:rPr>
        <w:t>进行线上提交，进行资格审查（过期提交不予受理）。</w:t>
      </w:r>
    </w:p>
    <w:p w14:paraId="050A7360">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资料提供不全或模糊不清或未按时间要求提报的将被拒绝接收，所提供的资质、业绩文件中如有虚假情况，一经发现将被取消竞谈资格。</w:t>
      </w:r>
    </w:p>
    <w:p w14:paraId="087ACE68">
      <w:pPr>
        <w:spacing w:line="360" w:lineRule="auto"/>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2、报名方式：</w:t>
      </w:r>
    </w:p>
    <w:p w14:paraId="3EDA67D6">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r>
        <w:rPr>
          <w:rFonts w:hint="eastAsia" w:ascii="仿宋" w:hAnsi="仿宋" w:eastAsia="仿宋" w:cs="仿宋"/>
          <w:sz w:val="28"/>
          <w:szCs w:val="28"/>
        </w:rPr>
        <w:t>。</w:t>
      </w:r>
    </w:p>
    <w:p w14:paraId="7591E447">
      <w:pPr>
        <w:spacing w:line="360" w:lineRule="auto"/>
        <w:ind w:firstLine="562" w:firstLineChars="200"/>
        <w:rPr>
          <w:rFonts w:hint="eastAsia" w:ascii="仿宋" w:hAnsi="仿宋" w:eastAsia="仿宋" w:cs="仿宋"/>
          <w:b/>
          <w:color w:val="FF0000"/>
          <w:sz w:val="28"/>
          <w:szCs w:val="28"/>
        </w:rPr>
      </w:pPr>
      <w:r>
        <w:rPr>
          <w:rFonts w:hint="eastAsia" w:ascii="仿宋" w:hAnsi="仿宋" w:eastAsia="仿宋" w:cs="仿宋"/>
          <w:b/>
          <w:color w:val="FF0000"/>
          <w:sz w:val="28"/>
          <w:szCs w:val="28"/>
        </w:rPr>
        <w:t>六、项目时间安排及要求：</w:t>
      </w:r>
    </w:p>
    <w:p w14:paraId="281A638E">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1、报名时间：</w:t>
      </w:r>
      <w:r>
        <w:rPr>
          <w:rFonts w:hint="eastAsia" w:ascii="仿宋" w:hAnsi="仿宋" w:eastAsia="仿宋" w:cs="仿宋"/>
          <w:color w:val="FF0000"/>
          <w:sz w:val="28"/>
          <w:szCs w:val="28"/>
          <w:u w:val="single"/>
          <w:lang w:val="en-US" w:eastAsia="zh-CN"/>
        </w:rPr>
        <w:t>2026</w:t>
      </w:r>
      <w:r>
        <w:rPr>
          <w:rFonts w:hint="eastAsia" w:ascii="仿宋" w:hAnsi="仿宋" w:eastAsia="仿宋" w:cs="仿宋"/>
          <w:color w:val="FF0000"/>
          <w:sz w:val="28"/>
          <w:szCs w:val="28"/>
        </w:rPr>
        <w:t>年</w:t>
      </w:r>
      <w:r>
        <w:rPr>
          <w:rFonts w:hint="eastAsia" w:ascii="仿宋" w:hAnsi="仿宋" w:eastAsia="仿宋" w:cs="仿宋"/>
          <w:color w:val="FF0000"/>
          <w:sz w:val="28"/>
          <w:szCs w:val="28"/>
          <w:u w:val="single"/>
          <w:lang w:val="en-US" w:eastAsia="zh-CN"/>
        </w:rPr>
        <w:t>02</w:t>
      </w:r>
      <w:r>
        <w:rPr>
          <w:rFonts w:hint="eastAsia" w:ascii="仿宋" w:hAnsi="仿宋" w:eastAsia="仿宋" w:cs="仿宋"/>
          <w:color w:val="FF0000"/>
          <w:sz w:val="28"/>
          <w:szCs w:val="28"/>
        </w:rPr>
        <w:t>月</w:t>
      </w:r>
      <w:r>
        <w:rPr>
          <w:rFonts w:hint="eastAsia" w:ascii="仿宋" w:hAnsi="仿宋" w:eastAsia="仿宋" w:cs="仿宋"/>
          <w:color w:val="FF0000"/>
          <w:sz w:val="28"/>
          <w:szCs w:val="28"/>
          <w:u w:val="single"/>
          <w:lang w:val="en-US" w:eastAsia="zh-CN"/>
        </w:rPr>
        <w:t>15</w:t>
      </w:r>
      <w:r>
        <w:rPr>
          <w:rFonts w:hint="eastAsia" w:ascii="仿宋" w:hAnsi="仿宋" w:eastAsia="仿宋" w:cs="仿宋"/>
          <w:color w:val="FF0000"/>
          <w:sz w:val="28"/>
          <w:szCs w:val="28"/>
        </w:rPr>
        <w:t>日至</w:t>
      </w:r>
      <w:r>
        <w:rPr>
          <w:rFonts w:hint="eastAsia" w:ascii="仿宋" w:hAnsi="仿宋" w:eastAsia="仿宋" w:cs="仿宋"/>
          <w:color w:val="FF0000"/>
          <w:sz w:val="28"/>
          <w:szCs w:val="28"/>
          <w:u w:val="single"/>
          <w:lang w:val="en-US" w:eastAsia="zh-CN"/>
        </w:rPr>
        <w:t>2026</w:t>
      </w:r>
      <w:r>
        <w:rPr>
          <w:rFonts w:hint="eastAsia" w:ascii="仿宋" w:hAnsi="仿宋" w:eastAsia="仿宋" w:cs="仿宋"/>
          <w:color w:val="FF0000"/>
          <w:sz w:val="28"/>
          <w:szCs w:val="28"/>
        </w:rPr>
        <w:t>年</w:t>
      </w:r>
      <w:r>
        <w:rPr>
          <w:rFonts w:hint="eastAsia" w:ascii="仿宋" w:hAnsi="仿宋" w:eastAsia="仿宋" w:cs="仿宋"/>
          <w:color w:val="FF0000"/>
          <w:sz w:val="28"/>
          <w:szCs w:val="28"/>
          <w:u w:val="single"/>
          <w:lang w:val="en-US" w:eastAsia="zh-CN"/>
        </w:rPr>
        <w:t>03</w:t>
      </w:r>
      <w:r>
        <w:rPr>
          <w:rFonts w:hint="eastAsia" w:ascii="仿宋" w:hAnsi="仿宋" w:eastAsia="仿宋" w:cs="仿宋"/>
          <w:color w:val="FF0000"/>
          <w:sz w:val="28"/>
          <w:szCs w:val="28"/>
        </w:rPr>
        <w:t>月</w:t>
      </w:r>
      <w:r>
        <w:rPr>
          <w:rFonts w:hint="eastAsia" w:ascii="仿宋" w:hAnsi="仿宋" w:eastAsia="仿宋" w:cs="仿宋"/>
          <w:color w:val="FF0000"/>
          <w:sz w:val="28"/>
          <w:szCs w:val="28"/>
          <w:u w:val="single"/>
          <w:lang w:val="en-US" w:eastAsia="zh-CN"/>
        </w:rPr>
        <w:t>1</w:t>
      </w:r>
      <w:r>
        <w:rPr>
          <w:rFonts w:hint="eastAsia" w:ascii="仿宋" w:hAnsi="仿宋" w:eastAsia="仿宋" w:cs="仿宋"/>
          <w:color w:val="FF0000"/>
          <w:sz w:val="28"/>
          <w:szCs w:val="28"/>
        </w:rPr>
        <w:t>日；</w:t>
      </w:r>
    </w:p>
    <w:p w14:paraId="7B14E558">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2、资格预审</w:t>
      </w:r>
      <w:r>
        <w:rPr>
          <w:rFonts w:hint="eastAsia" w:ascii="仿宋" w:hAnsi="仿宋" w:eastAsia="仿宋" w:cs="仿宋"/>
          <w:color w:val="FF0000"/>
          <w:sz w:val="28"/>
          <w:szCs w:val="28"/>
          <w:lang w:val="en-US" w:eastAsia="zh-CN"/>
        </w:rPr>
        <w:t>截止</w:t>
      </w:r>
      <w:r>
        <w:rPr>
          <w:rFonts w:hint="eastAsia" w:ascii="仿宋" w:hAnsi="仿宋" w:eastAsia="仿宋" w:cs="仿宋"/>
          <w:color w:val="FF0000"/>
          <w:sz w:val="28"/>
          <w:szCs w:val="28"/>
        </w:rPr>
        <w:t>时间：</w:t>
      </w:r>
      <w:r>
        <w:rPr>
          <w:rFonts w:hint="eastAsia" w:ascii="仿宋" w:hAnsi="仿宋" w:eastAsia="仿宋" w:cs="仿宋"/>
          <w:color w:val="FF0000"/>
          <w:sz w:val="28"/>
          <w:szCs w:val="28"/>
          <w:u w:val="single"/>
          <w:lang w:val="en-US" w:eastAsia="zh-CN"/>
        </w:rPr>
        <w:t>2026</w:t>
      </w:r>
      <w:r>
        <w:rPr>
          <w:rFonts w:hint="eastAsia" w:ascii="仿宋" w:hAnsi="仿宋" w:eastAsia="仿宋" w:cs="仿宋"/>
          <w:color w:val="FF0000"/>
          <w:sz w:val="28"/>
          <w:szCs w:val="28"/>
        </w:rPr>
        <w:t>年</w:t>
      </w:r>
      <w:r>
        <w:rPr>
          <w:rFonts w:hint="eastAsia" w:ascii="仿宋" w:hAnsi="仿宋" w:eastAsia="仿宋" w:cs="仿宋"/>
          <w:color w:val="FF0000"/>
          <w:sz w:val="28"/>
          <w:szCs w:val="28"/>
          <w:u w:val="single"/>
          <w:lang w:val="en-US" w:eastAsia="zh-CN"/>
        </w:rPr>
        <w:t>03</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0</w:t>
      </w:r>
      <w:r>
        <w:rPr>
          <w:rFonts w:hint="eastAsia" w:ascii="仿宋" w:hAnsi="仿宋" w:eastAsia="仿宋" w:cs="仿宋"/>
          <w:color w:val="FF0000"/>
          <w:sz w:val="28"/>
          <w:szCs w:val="28"/>
          <w:u w:val="single"/>
          <w:lang w:val="en-US" w:eastAsia="zh-CN"/>
        </w:rPr>
        <w:t>3</w:t>
      </w:r>
      <w:r>
        <w:rPr>
          <w:rFonts w:hint="eastAsia" w:ascii="仿宋" w:hAnsi="仿宋" w:eastAsia="仿宋" w:cs="仿宋"/>
          <w:color w:val="FF0000"/>
          <w:sz w:val="28"/>
          <w:szCs w:val="28"/>
        </w:rPr>
        <w:t>日</w:t>
      </w:r>
      <w:r>
        <w:rPr>
          <w:rFonts w:hint="eastAsia" w:ascii="仿宋" w:hAnsi="仿宋" w:eastAsia="仿宋" w:cs="仿宋"/>
          <w:color w:val="FF0000"/>
          <w:sz w:val="28"/>
          <w:szCs w:val="28"/>
          <w:lang w:val="en-US" w:eastAsia="zh-CN"/>
        </w:rPr>
        <w:t>17点</w:t>
      </w:r>
      <w:r>
        <w:rPr>
          <w:rFonts w:hint="eastAsia" w:ascii="仿宋" w:hAnsi="仿宋" w:eastAsia="仿宋" w:cs="仿宋"/>
          <w:color w:val="FF0000"/>
          <w:sz w:val="28"/>
          <w:szCs w:val="28"/>
        </w:rPr>
        <w:t>；</w:t>
      </w:r>
    </w:p>
    <w:p w14:paraId="05C16285">
      <w:pPr>
        <w:spacing w:line="360" w:lineRule="auto"/>
        <w:ind w:firstLine="560" w:firstLineChars="200"/>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rPr>
        <w:t>3、谈判文件发售时间：</w:t>
      </w:r>
      <w:r>
        <w:rPr>
          <w:rFonts w:hint="eastAsia" w:ascii="仿宋" w:hAnsi="仿宋" w:eastAsia="仿宋" w:cs="仿宋"/>
          <w:color w:val="FF0000"/>
          <w:sz w:val="28"/>
          <w:szCs w:val="28"/>
          <w:u w:val="single"/>
          <w:lang w:val="en-US" w:eastAsia="zh-CN"/>
        </w:rPr>
        <w:t>2026</w:t>
      </w:r>
      <w:r>
        <w:rPr>
          <w:rFonts w:hint="eastAsia" w:ascii="仿宋" w:hAnsi="仿宋" w:eastAsia="仿宋" w:cs="仿宋"/>
          <w:color w:val="FF0000"/>
          <w:sz w:val="28"/>
          <w:szCs w:val="28"/>
        </w:rPr>
        <w:t>年</w:t>
      </w:r>
      <w:r>
        <w:rPr>
          <w:rFonts w:hint="eastAsia" w:ascii="仿宋" w:hAnsi="仿宋" w:eastAsia="仿宋" w:cs="仿宋"/>
          <w:color w:val="FF0000"/>
          <w:sz w:val="28"/>
          <w:szCs w:val="28"/>
          <w:u w:val="single"/>
          <w:lang w:val="en-US" w:eastAsia="zh-CN"/>
        </w:rPr>
        <w:t>03</w:t>
      </w:r>
      <w:r>
        <w:rPr>
          <w:rFonts w:hint="eastAsia" w:ascii="仿宋" w:hAnsi="仿宋" w:eastAsia="仿宋" w:cs="仿宋"/>
          <w:color w:val="FF0000"/>
          <w:sz w:val="28"/>
          <w:szCs w:val="28"/>
        </w:rPr>
        <w:t>月</w:t>
      </w:r>
      <w:r>
        <w:rPr>
          <w:rFonts w:hint="eastAsia" w:ascii="仿宋" w:hAnsi="仿宋" w:eastAsia="仿宋" w:cs="仿宋"/>
          <w:color w:val="FF0000"/>
          <w:sz w:val="28"/>
          <w:szCs w:val="28"/>
          <w:u w:val="single"/>
          <w:lang w:val="en-US" w:eastAsia="zh-CN"/>
        </w:rPr>
        <w:t>03</w:t>
      </w:r>
      <w:r>
        <w:rPr>
          <w:rFonts w:hint="eastAsia" w:ascii="仿宋" w:hAnsi="仿宋" w:eastAsia="仿宋" w:cs="仿宋"/>
          <w:color w:val="FF0000"/>
          <w:sz w:val="28"/>
          <w:szCs w:val="28"/>
        </w:rPr>
        <w:t>日</w:t>
      </w:r>
      <w:r>
        <w:rPr>
          <w:rFonts w:hint="eastAsia" w:ascii="仿宋" w:hAnsi="仿宋" w:eastAsia="仿宋" w:cs="仿宋"/>
          <w:color w:val="FF0000"/>
          <w:sz w:val="28"/>
          <w:szCs w:val="28"/>
          <w:lang w:val="en-US" w:eastAsia="zh-CN"/>
        </w:rPr>
        <w:t>17点</w:t>
      </w:r>
      <w:r>
        <w:rPr>
          <w:rFonts w:hint="eastAsia" w:ascii="仿宋" w:hAnsi="仿宋" w:eastAsia="仿宋" w:cs="仿宋"/>
          <w:color w:val="FF0000"/>
          <w:sz w:val="28"/>
          <w:szCs w:val="28"/>
        </w:rPr>
        <w:t>至</w:t>
      </w:r>
      <w:r>
        <w:rPr>
          <w:rFonts w:hint="eastAsia" w:ascii="仿宋" w:hAnsi="仿宋" w:eastAsia="仿宋" w:cs="仿宋"/>
          <w:color w:val="FF0000"/>
          <w:sz w:val="28"/>
          <w:szCs w:val="28"/>
          <w:u w:val="single"/>
          <w:lang w:val="en-US" w:eastAsia="zh-CN"/>
        </w:rPr>
        <w:t>2026</w:t>
      </w:r>
      <w:r>
        <w:rPr>
          <w:rFonts w:hint="eastAsia" w:ascii="仿宋" w:hAnsi="仿宋" w:eastAsia="仿宋" w:cs="仿宋"/>
          <w:color w:val="FF0000"/>
          <w:sz w:val="28"/>
          <w:szCs w:val="28"/>
        </w:rPr>
        <w:t>年</w:t>
      </w:r>
      <w:r>
        <w:rPr>
          <w:rFonts w:hint="eastAsia" w:ascii="仿宋" w:hAnsi="仿宋" w:eastAsia="仿宋" w:cs="仿宋"/>
          <w:color w:val="FF0000"/>
          <w:sz w:val="28"/>
          <w:szCs w:val="28"/>
          <w:u w:val="single"/>
          <w:lang w:val="en-US" w:eastAsia="zh-CN"/>
        </w:rPr>
        <w:t>03</w:t>
      </w:r>
      <w:r>
        <w:rPr>
          <w:rFonts w:hint="eastAsia" w:ascii="仿宋" w:hAnsi="仿宋" w:eastAsia="仿宋" w:cs="仿宋"/>
          <w:color w:val="FF0000"/>
          <w:sz w:val="28"/>
          <w:szCs w:val="28"/>
        </w:rPr>
        <w:t>月</w:t>
      </w:r>
      <w:r>
        <w:rPr>
          <w:rFonts w:hint="eastAsia" w:ascii="仿宋" w:hAnsi="仿宋" w:eastAsia="仿宋" w:cs="仿宋"/>
          <w:color w:val="FF0000"/>
          <w:sz w:val="28"/>
          <w:szCs w:val="28"/>
          <w:u w:val="single"/>
          <w:lang w:val="en-US" w:eastAsia="zh-CN"/>
        </w:rPr>
        <w:t>10</w:t>
      </w:r>
      <w:r>
        <w:rPr>
          <w:rFonts w:hint="eastAsia" w:ascii="仿宋" w:hAnsi="仿宋" w:eastAsia="仿宋" w:cs="仿宋"/>
          <w:color w:val="FF0000"/>
          <w:sz w:val="28"/>
          <w:szCs w:val="28"/>
        </w:rPr>
        <w:t>日</w:t>
      </w:r>
      <w:r>
        <w:rPr>
          <w:rFonts w:hint="eastAsia" w:ascii="仿宋" w:hAnsi="仿宋" w:eastAsia="仿宋" w:cs="仿宋"/>
          <w:color w:val="FF0000"/>
          <w:sz w:val="28"/>
          <w:szCs w:val="28"/>
          <w:lang w:val="en-US" w:eastAsia="zh-CN"/>
        </w:rPr>
        <w:t>17点；</w:t>
      </w:r>
      <w:bookmarkStart w:id="4" w:name="_GoBack"/>
      <w:bookmarkEnd w:id="4"/>
    </w:p>
    <w:p w14:paraId="08175BA3">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4、谈判时间：</w:t>
      </w:r>
      <w:r>
        <w:rPr>
          <w:rFonts w:hint="eastAsia" w:ascii="仿宋" w:hAnsi="仿宋" w:eastAsia="仿宋" w:cs="仿宋"/>
          <w:color w:val="FF0000"/>
          <w:sz w:val="28"/>
          <w:szCs w:val="28"/>
          <w:u w:val="single"/>
          <w:lang w:val="en-US" w:eastAsia="zh-CN"/>
        </w:rPr>
        <w:t>2026</w:t>
      </w:r>
      <w:r>
        <w:rPr>
          <w:rFonts w:hint="eastAsia" w:ascii="仿宋" w:hAnsi="仿宋" w:eastAsia="仿宋" w:cs="仿宋"/>
          <w:color w:val="FF0000"/>
          <w:sz w:val="28"/>
          <w:szCs w:val="28"/>
        </w:rPr>
        <w:t>年</w:t>
      </w:r>
      <w:r>
        <w:rPr>
          <w:rFonts w:hint="eastAsia" w:ascii="仿宋" w:hAnsi="仿宋" w:eastAsia="仿宋" w:cs="仿宋"/>
          <w:color w:val="FF0000"/>
          <w:sz w:val="28"/>
          <w:szCs w:val="28"/>
          <w:u w:val="single"/>
          <w:lang w:val="en-US" w:eastAsia="zh-CN"/>
        </w:rPr>
        <w:t>03</w:t>
      </w:r>
      <w:r>
        <w:rPr>
          <w:rFonts w:hint="eastAsia" w:ascii="仿宋" w:hAnsi="仿宋" w:eastAsia="仿宋" w:cs="仿宋"/>
          <w:color w:val="FF0000"/>
          <w:sz w:val="28"/>
          <w:szCs w:val="28"/>
        </w:rPr>
        <w:t>月</w:t>
      </w:r>
      <w:r>
        <w:rPr>
          <w:rFonts w:hint="eastAsia" w:ascii="仿宋" w:hAnsi="仿宋" w:eastAsia="仿宋" w:cs="仿宋"/>
          <w:color w:val="FF0000"/>
          <w:sz w:val="28"/>
          <w:szCs w:val="28"/>
          <w:u w:val="single"/>
          <w:lang w:val="en-US" w:eastAsia="zh-CN"/>
        </w:rPr>
        <w:t>11</w:t>
      </w:r>
      <w:r>
        <w:rPr>
          <w:rFonts w:hint="eastAsia" w:ascii="仿宋" w:hAnsi="仿宋" w:eastAsia="仿宋" w:cs="仿宋"/>
          <w:color w:val="FF0000"/>
          <w:sz w:val="28"/>
          <w:szCs w:val="28"/>
        </w:rPr>
        <w:t>日</w:t>
      </w:r>
      <w:r>
        <w:rPr>
          <w:rFonts w:hint="eastAsia" w:ascii="仿宋" w:hAnsi="仿宋" w:eastAsia="仿宋" w:cs="仿宋"/>
          <w:color w:val="FF0000"/>
          <w:sz w:val="28"/>
          <w:szCs w:val="28"/>
          <w:u w:val="single"/>
          <w:lang w:val="en-US" w:eastAsia="zh-CN"/>
        </w:rPr>
        <w:t>10点</w:t>
      </w:r>
      <w:r>
        <w:rPr>
          <w:rFonts w:hint="eastAsia" w:ascii="仿宋" w:hAnsi="仿宋" w:eastAsia="仿宋" w:cs="仿宋"/>
          <w:color w:val="FF0000"/>
          <w:sz w:val="28"/>
          <w:szCs w:val="28"/>
        </w:rPr>
        <w:t>（以发出的谈判文件为准）；</w:t>
      </w:r>
    </w:p>
    <w:p w14:paraId="72211F97">
      <w:pPr>
        <w:spacing w:line="360" w:lineRule="auto"/>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七、谈判地点：</w:t>
      </w:r>
      <w:r>
        <w:rPr>
          <w:rFonts w:hint="eastAsia" w:ascii="仿宋" w:hAnsi="仿宋" w:eastAsia="仿宋" w:cs="仿宋"/>
          <w:b/>
          <w:sz w:val="28"/>
          <w:szCs w:val="28"/>
          <w:lang w:val="en-US" w:eastAsia="zh-CN"/>
        </w:rPr>
        <w:t>钉钉线上</w:t>
      </w:r>
      <w:r>
        <w:rPr>
          <w:rFonts w:hint="eastAsia" w:ascii="仿宋" w:hAnsi="仿宋" w:eastAsia="仿宋" w:cs="仿宋"/>
          <w:sz w:val="28"/>
          <w:szCs w:val="28"/>
        </w:rPr>
        <w:t>（以发出的谈判文件为准）</w:t>
      </w:r>
    </w:p>
    <w:p w14:paraId="124CE785">
      <w:pPr>
        <w:spacing w:line="360" w:lineRule="auto"/>
        <w:ind w:firstLine="562" w:firstLineChars="200"/>
        <w:rPr>
          <w:rFonts w:hint="eastAsia" w:ascii="仿宋" w:hAnsi="仿宋" w:eastAsia="仿宋" w:cs="仿宋"/>
          <w:b/>
          <w:color w:val="FF0000"/>
          <w:sz w:val="28"/>
          <w:szCs w:val="28"/>
        </w:rPr>
      </w:pPr>
      <w:r>
        <w:rPr>
          <w:rFonts w:hint="eastAsia" w:ascii="仿宋" w:hAnsi="仿宋" w:eastAsia="仿宋" w:cs="仿宋"/>
          <w:b/>
          <w:color w:val="000000"/>
          <w:sz w:val="28"/>
          <w:szCs w:val="28"/>
        </w:rPr>
        <w:t>八、发布媒体：</w:t>
      </w:r>
    </w:p>
    <w:p w14:paraId="5422D8BA">
      <w:pPr>
        <w:shd w:val="clear" w:color="auto" w:fill="FFFFFF"/>
        <w:snapToGrid w:val="0"/>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https://www.chinabidding.cn/</w:t>
      </w:r>
      <w:r>
        <w:rPr>
          <w:rStyle w:val="14"/>
          <w:rFonts w:hint="eastAsia" w:ascii="仿宋" w:hAnsi="仿宋" w:eastAsia="仿宋" w:cs="仿宋"/>
          <w:sz w:val="28"/>
          <w:szCs w:val="28"/>
          <w:highlight w:val="none"/>
        </w:rPr>
        <w:fldChar w:fldCharType="end"/>
      </w:r>
      <w:r>
        <w:rPr>
          <w:rFonts w:hint="eastAsia" w:ascii="仿宋" w:hAnsi="仿宋" w:eastAsia="仿宋" w:cs="仿宋"/>
          <w:color w:val="000000"/>
          <w:sz w:val="28"/>
          <w:szCs w:val="28"/>
          <w:highlight w:val="none"/>
        </w:rPr>
        <w:t>）</w:t>
      </w:r>
    </w:p>
    <w:p w14:paraId="0EE055ED">
      <w:pPr>
        <w:shd w:val="clear" w:color="auto" w:fill="FFFFFF"/>
        <w:snapToGrid w:val="0"/>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color w:val="000000"/>
          <w:sz w:val="28"/>
          <w:szCs w:val="28"/>
          <w:highlight w:val="none"/>
        </w:rPr>
        <w:t>https://zbcg.mengniu.cn/#/home</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rPr>
        <w:t>)</w:t>
      </w:r>
    </w:p>
    <w:p w14:paraId="20B91242">
      <w:pPr>
        <w:shd w:val="clear" w:color="auto" w:fill="FFFFFF"/>
        <w:snapToGrid w:val="0"/>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蒙牛官网（http://www.mengniu.com.cn）</w:t>
      </w:r>
    </w:p>
    <w:p w14:paraId="44C9D7B2">
      <w:pPr>
        <w:shd w:val="clear" w:color="auto" w:fill="FFFFFF"/>
        <w:snapToGrid w:val="0"/>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蒙牛内部OA平台</w:t>
      </w:r>
    </w:p>
    <w:p w14:paraId="0BEF1551">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九、采购招标实施方及联系方式：</w:t>
      </w:r>
    </w:p>
    <w:p w14:paraId="721B4C0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采购人：内蒙古蒙牛乳业(集团)股份有限公司</w:t>
      </w:r>
    </w:p>
    <w:p w14:paraId="5CB47FB7">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业务咨询联系人：曹毅</w:t>
      </w:r>
    </w:p>
    <w:p w14:paraId="692188C2">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联系方式：15754879436</w:t>
      </w:r>
    </w:p>
    <w:p w14:paraId="004298BC">
      <w:pPr>
        <w:spacing w:line="360" w:lineRule="auto"/>
        <w:ind w:firstLine="562" w:firstLineChars="200"/>
        <w:rPr>
          <w:rFonts w:hint="eastAsia" w:ascii="仿宋" w:hAnsi="仿宋" w:eastAsia="仿宋" w:cs="仿宋"/>
          <w:b/>
          <w:sz w:val="28"/>
          <w:szCs w:val="28"/>
        </w:rPr>
      </w:pPr>
      <w:r>
        <w:rPr>
          <w:rFonts w:hint="eastAsia" w:ascii="仿宋" w:hAnsi="仿宋" w:eastAsia="仿宋" w:cs="仿宋"/>
          <w:b/>
          <w:bCs/>
          <w:sz w:val="28"/>
          <w:szCs w:val="28"/>
          <w:highlight w:val="none"/>
        </w:rPr>
        <w:t>十、</w:t>
      </w:r>
      <w:r>
        <w:rPr>
          <w:rFonts w:hint="eastAsia" w:ascii="仿宋" w:hAnsi="仿宋" w:eastAsia="仿宋" w:cs="仿宋"/>
          <w:b/>
          <w:sz w:val="28"/>
          <w:szCs w:val="28"/>
        </w:rPr>
        <w:t>监督单位及联系方式：</w:t>
      </w:r>
    </w:p>
    <w:p w14:paraId="7B2E667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1、采购招标项目违规问题的投诉受理单位：蒙牛乳业采购招标管理部</w:t>
      </w:r>
    </w:p>
    <w:p w14:paraId="4043173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监 督 人: </w:t>
      </w:r>
      <w:r>
        <w:rPr>
          <w:rFonts w:hint="eastAsia" w:ascii="仿宋" w:hAnsi="仿宋" w:eastAsia="仿宋" w:cs="仿宋"/>
          <w:color w:val="auto"/>
          <w:sz w:val="28"/>
          <w:szCs w:val="28"/>
          <w:highlight w:val="none"/>
          <w:lang w:val="en-US" w:eastAsia="zh-CN"/>
        </w:rPr>
        <w:t>郑建东</w:t>
      </w:r>
      <w:r>
        <w:rPr>
          <w:rFonts w:hint="eastAsia" w:ascii="仿宋" w:hAnsi="仿宋" w:eastAsia="仿宋" w:cs="仿宋"/>
          <w:color w:val="auto"/>
          <w:sz w:val="28"/>
          <w:szCs w:val="28"/>
          <w:highlight w:val="none"/>
        </w:rPr>
        <w:t xml:space="preserve">  15034927966</w:t>
      </w:r>
    </w:p>
    <w:p w14:paraId="172AB6B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电子邮件：panhong@mengniu.cn</w:t>
      </w:r>
    </w:p>
    <w:p w14:paraId="77BCF0E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质疑/投诉服务网址：</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p>
    <w:p w14:paraId="4497B10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2、采购招标项目的违纪问题举报受理单位：蒙牛乳业纪委办公室</w:t>
      </w:r>
    </w:p>
    <w:p w14:paraId="090FFB2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 督 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张丽娜</w:t>
      </w:r>
    </w:p>
    <w:p w14:paraId="2C6850F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联系电话：0471-7393612</w:t>
      </w:r>
    </w:p>
    <w:p w14:paraId="1FCE9357">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highlight w:val="none"/>
        </w:rPr>
        <w:t>受理范围：采购招标</w:t>
      </w:r>
      <w:bookmarkStart w:id="3" w:name="OLE_LINK1"/>
      <w:r>
        <w:rPr>
          <w:rFonts w:hint="eastAsia" w:ascii="仿宋" w:hAnsi="仿宋" w:eastAsia="仿宋" w:cs="仿宋"/>
          <w:color w:val="auto"/>
          <w:sz w:val="28"/>
          <w:szCs w:val="28"/>
          <w:highlight w:val="none"/>
        </w:rPr>
        <w:t>执行过程中涉嫌</w:t>
      </w:r>
      <w:bookmarkEnd w:id="3"/>
      <w:r>
        <w:rPr>
          <w:rFonts w:hint="eastAsia" w:ascii="仿宋" w:hAnsi="仿宋" w:eastAsia="仿宋" w:cs="仿宋"/>
          <w:color w:val="auto"/>
          <w:sz w:val="28"/>
          <w:szCs w:val="28"/>
          <w:highlight w:val="none"/>
        </w:rPr>
        <w:t>贪污贿赂、滥用职权、玩忽职守、权力寻租、利益输送、徇私舞弊以及浪费公司资财等违纪问题的各类举报</w:t>
      </w:r>
    </w:p>
    <w:p w14:paraId="09348AF7">
      <w:pPr>
        <w:spacing w:line="360" w:lineRule="auto"/>
        <w:ind w:right="640" w:firstLine="565" w:firstLineChars="202"/>
        <w:jc w:val="left"/>
        <w:rPr>
          <w:rFonts w:hint="eastAsia" w:ascii="仿宋" w:hAnsi="仿宋" w:eastAsia="仿宋" w:cs="仿宋"/>
          <w:sz w:val="28"/>
          <w:szCs w:val="28"/>
          <w:lang w:val="en-US" w:eastAsia="zh-CN"/>
        </w:rPr>
      </w:pPr>
      <w:r>
        <w:rPr>
          <w:rFonts w:hint="eastAsia" w:ascii="仿宋" w:hAnsi="仿宋" w:eastAsia="仿宋" w:cs="仿宋"/>
          <w:sz w:val="28"/>
          <w:szCs w:val="28"/>
        </w:rPr>
        <w:t>附件：1.</w:t>
      </w:r>
      <w:r>
        <w:rPr>
          <w:rFonts w:hint="eastAsia" w:ascii="仿宋" w:hAnsi="仿宋" w:eastAsia="仿宋" w:cs="仿宋"/>
          <w:sz w:val="28"/>
          <w:szCs w:val="28"/>
          <w:lang w:val="en-US" w:eastAsia="zh-CN"/>
        </w:rPr>
        <w:t>法人证明、授权人证明</w:t>
      </w:r>
    </w:p>
    <w:p w14:paraId="5A0C2907">
      <w:pPr>
        <w:numPr>
          <w:ilvl w:val="0"/>
          <w:numId w:val="0"/>
        </w:numPr>
        <w:spacing w:line="360" w:lineRule="auto"/>
        <w:ind w:left="1500" w:left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6664B22F">
      <w:pPr>
        <w:numPr>
          <w:ilvl w:val="0"/>
          <w:numId w:val="0"/>
        </w:numPr>
        <w:spacing w:line="360" w:lineRule="auto"/>
        <w:ind w:left="150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3.非联合体竞谈，</w:t>
      </w:r>
      <w:r>
        <w:rPr>
          <w:rFonts w:hint="eastAsia" w:ascii="仿宋" w:hAnsi="仿宋" w:eastAsia="仿宋" w:cs="仿宋"/>
          <w:sz w:val="28"/>
          <w:szCs w:val="28"/>
        </w:rPr>
        <w:t>不分包或转包</w:t>
      </w:r>
      <w:r>
        <w:rPr>
          <w:rFonts w:hint="eastAsia" w:ascii="仿宋" w:hAnsi="仿宋" w:eastAsia="仿宋" w:cs="仿宋"/>
          <w:sz w:val="28"/>
          <w:szCs w:val="28"/>
          <w:lang w:val="en-US" w:eastAsia="zh-CN"/>
        </w:rPr>
        <w:t>声明</w:t>
      </w:r>
    </w:p>
    <w:p w14:paraId="02196F63">
      <w:pPr>
        <w:numPr>
          <w:ilvl w:val="0"/>
          <w:numId w:val="0"/>
        </w:numPr>
        <w:spacing w:line="360" w:lineRule="auto"/>
        <w:ind w:left="150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关于聘用蒙牛在职人员亲属（含特定关系人）及离职人员的告知函</w:t>
      </w:r>
    </w:p>
    <w:p w14:paraId="0B070E90">
      <w:pPr>
        <w:spacing w:line="360" w:lineRule="auto"/>
        <w:ind w:right="640" w:firstLine="565" w:firstLineChars="202"/>
        <w:jc w:val="right"/>
        <w:rPr>
          <w:rFonts w:hint="eastAsia" w:ascii="仿宋" w:hAnsi="仿宋" w:eastAsia="仿宋" w:cs="仿宋"/>
          <w:sz w:val="28"/>
          <w:szCs w:val="28"/>
        </w:rPr>
      </w:pPr>
    </w:p>
    <w:p w14:paraId="1A1CB966">
      <w:pPr>
        <w:wordWrap w:val="0"/>
        <w:spacing w:line="360" w:lineRule="auto"/>
        <w:ind w:right="509"/>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2F403478">
      <w:pPr>
        <w:spacing w:line="360" w:lineRule="auto"/>
        <w:rPr>
          <w:rFonts w:hint="eastAsia" w:ascii="仿宋" w:hAnsi="仿宋" w:eastAsia="仿宋" w:cs="仿宋"/>
          <w:sz w:val="28"/>
          <w:szCs w:val="28"/>
          <w:highlight w:val="none"/>
        </w:rPr>
      </w:pPr>
      <w:r>
        <w:rPr>
          <w:rFonts w:hint="eastAsia" w:ascii="仿宋" w:hAnsi="仿宋" w:eastAsia="仿宋" w:cs="仿宋"/>
          <w:sz w:val="28"/>
          <w:szCs w:val="28"/>
        </w:rPr>
        <w:br w:type="page"/>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w:t>
      </w:r>
    </w:p>
    <w:p w14:paraId="59F461F7">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15A42772">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sz w:val="28"/>
          <w:szCs w:val="28"/>
          <w:highlight w:val="none"/>
        </w:rPr>
      </w:pPr>
    </w:p>
    <w:p w14:paraId="2709AD66">
      <w:pPr>
        <w:keepNext w:val="0"/>
        <w:keepLines w:val="0"/>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投标人</w:t>
      </w:r>
      <w:r>
        <w:rPr>
          <w:rFonts w:hint="eastAsia" w:ascii="仿宋" w:hAnsi="仿宋" w:eastAsia="仿宋" w:cs="仿宋"/>
          <w:color w:val="000000"/>
          <w:sz w:val="28"/>
          <w:szCs w:val="28"/>
          <w:highlight w:val="none"/>
        </w:rPr>
        <w:t xml:space="preserve">名称：                             </w:t>
      </w:r>
    </w:p>
    <w:p w14:paraId="1B4459F2">
      <w:pPr>
        <w:keepNext w:val="0"/>
        <w:keepLines w:val="0"/>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000000"/>
          <w:sz w:val="28"/>
          <w:szCs w:val="28"/>
          <w:highlight w:val="red"/>
        </w:rPr>
      </w:pPr>
      <w:r>
        <w:rPr>
          <w:rFonts w:hint="eastAsia" w:ascii="仿宋" w:hAnsi="仿宋" w:eastAsia="仿宋" w:cs="仿宋"/>
          <w:color w:val="000000"/>
          <w:sz w:val="28"/>
          <w:szCs w:val="28"/>
          <w:highlight w:val="none"/>
        </w:rPr>
        <w:t>单位性质(企业类型)：</w:t>
      </w:r>
      <w:r>
        <w:rPr>
          <w:rFonts w:hint="eastAsia" w:ascii="仿宋" w:hAnsi="仿宋" w:eastAsia="仿宋" w:cs="仿宋"/>
          <w:color w:val="000000"/>
          <w:sz w:val="28"/>
          <w:szCs w:val="28"/>
          <w:highlight w:val="none"/>
          <w:u w:val="single"/>
        </w:rPr>
        <w:t xml:space="preserve">                                </w:t>
      </w:r>
    </w:p>
    <w:p w14:paraId="7859C892">
      <w:pPr>
        <w:keepNext w:val="0"/>
        <w:keepLines w:val="0"/>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    址：          </w:t>
      </w:r>
    </w:p>
    <w:p w14:paraId="57FDCF11">
      <w:pPr>
        <w:keepNext w:val="0"/>
        <w:keepLines w:val="0"/>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53EA6AB8">
      <w:pPr>
        <w:keepNext w:val="0"/>
        <w:keepLines w:val="0"/>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CD271E5">
      <w:pPr>
        <w:keepNext w:val="0"/>
        <w:keepLines w:val="0"/>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  </w:t>
      </w:r>
      <w:r>
        <w:rPr>
          <w:rFonts w:hint="eastAsia" w:ascii="仿宋" w:hAnsi="仿宋" w:eastAsia="仿宋" w:cs="仿宋"/>
          <w:color w:val="FF0000"/>
          <w:sz w:val="28"/>
          <w:szCs w:val="28"/>
          <w:highlight w:val="none"/>
          <w:u w:val="single"/>
          <w:lang w:val="en-US" w:eastAsia="zh-CN"/>
        </w:rPr>
        <w:t>投 标 人</w:t>
      </w:r>
      <w:r>
        <w:rPr>
          <w:rFonts w:hint="eastAsia" w:ascii="仿宋" w:hAnsi="仿宋" w:eastAsia="仿宋" w:cs="仿宋"/>
          <w:color w:val="FF0000"/>
          <w:sz w:val="28"/>
          <w:szCs w:val="28"/>
          <w:highlight w:val="none"/>
          <w:u w:val="single"/>
        </w:rPr>
        <w:t xml:space="preserve"> 全 称</w:t>
      </w:r>
      <w:r>
        <w:rPr>
          <w:rFonts w:hint="eastAsia" w:ascii="仿宋" w:hAnsi="仿宋" w:eastAsia="仿宋" w:cs="仿宋"/>
          <w:color w:val="000000"/>
          <w:sz w:val="28"/>
          <w:szCs w:val="28"/>
          <w:highlight w:val="none"/>
        </w:rPr>
        <w:t>的法定代表人。</w:t>
      </w:r>
    </w:p>
    <w:p w14:paraId="379FB968">
      <w:pPr>
        <w:keepNext w:val="0"/>
        <w:keepLines w:val="0"/>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63F45705">
      <w:pPr>
        <w:keepNext w:val="0"/>
        <w:keepLines w:val="0"/>
        <w:pageBreakBefore w:val="0"/>
        <w:kinsoku/>
        <w:wordWrap/>
        <w:overflowPunct/>
        <w:topLinePunct w:val="0"/>
        <w:bidi w:val="0"/>
        <w:adjustRightInd w:val="0"/>
        <w:snapToGrid w:val="0"/>
        <w:spacing w:line="36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58B584B">
      <w:pPr>
        <w:keepNext w:val="0"/>
        <w:keepLines w:val="0"/>
        <w:pageBreakBefore w:val="0"/>
        <w:kinsoku/>
        <w:wordWrap/>
        <w:overflowPunct/>
        <w:topLinePunct w:val="0"/>
        <w:bidi w:val="0"/>
        <w:adjustRightInd w:val="0"/>
        <w:snapToGrid w:val="0"/>
        <w:spacing w:line="360" w:lineRule="auto"/>
        <w:ind w:right="1556" w:rightChars="741"/>
        <w:jc w:val="right"/>
        <w:rPr>
          <w:rFonts w:hint="eastAsia" w:ascii="仿宋" w:hAnsi="仿宋" w:eastAsia="仿宋" w:cs="仿宋"/>
          <w:sz w:val="28"/>
          <w:szCs w:val="28"/>
          <w:highlight w:val="none"/>
        </w:rPr>
      </w:pPr>
    </w:p>
    <w:p w14:paraId="6415FAFD">
      <w:pPr>
        <w:keepNext w:val="0"/>
        <w:keepLines w:val="0"/>
        <w:pageBreakBefore w:val="0"/>
        <w:kinsoku/>
        <w:wordWrap/>
        <w:overflowPunct/>
        <w:topLinePunct w:val="0"/>
        <w:bidi w:val="0"/>
        <w:adjustRightInd w:val="0"/>
        <w:snapToGrid w:val="0"/>
        <w:spacing w:line="360" w:lineRule="auto"/>
        <w:ind w:right="1556" w:rightChars="741"/>
        <w:jc w:val="right"/>
        <w:rPr>
          <w:rFonts w:hint="eastAsia" w:ascii="仿宋" w:hAnsi="仿宋" w:eastAsia="仿宋" w:cs="仿宋"/>
          <w:b/>
          <w:kern w:val="0"/>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tbl>
      <w:tblPr>
        <w:tblStyle w:val="12"/>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2"/>
        <w:gridCol w:w="4397"/>
      </w:tblGrid>
      <w:tr w14:paraId="7EFE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462" w:type="dxa"/>
            <w:shd w:val="clear" w:color="auto" w:fill="auto"/>
          </w:tcPr>
          <w:p w14:paraId="12E25A08">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97" w:type="dxa"/>
            <w:shd w:val="clear" w:color="auto" w:fill="auto"/>
          </w:tcPr>
          <w:p w14:paraId="1E24E997">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2EE6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4462" w:type="dxa"/>
            <w:shd w:val="clear" w:color="auto" w:fill="auto"/>
          </w:tcPr>
          <w:p w14:paraId="41720E43">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kern w:val="0"/>
                <w:sz w:val="28"/>
                <w:szCs w:val="28"/>
                <w:highlight w:val="none"/>
              </w:rPr>
            </w:pPr>
          </w:p>
        </w:tc>
        <w:tc>
          <w:tcPr>
            <w:tcW w:w="4397" w:type="dxa"/>
            <w:shd w:val="clear" w:color="auto" w:fill="auto"/>
          </w:tcPr>
          <w:p w14:paraId="2524E02E">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kern w:val="0"/>
                <w:sz w:val="28"/>
                <w:szCs w:val="28"/>
                <w:highlight w:val="none"/>
              </w:rPr>
            </w:pPr>
          </w:p>
        </w:tc>
      </w:tr>
    </w:tbl>
    <w:p w14:paraId="4DA0F6BA">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8"/>
          <w:szCs w:val="28"/>
          <w:highlight w:val="none"/>
        </w:rPr>
      </w:pPr>
    </w:p>
    <w:p w14:paraId="0B38164F">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3B4DFE80">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000000"/>
          <w:sz w:val="28"/>
          <w:szCs w:val="28"/>
          <w:highlight w:val="none"/>
        </w:rPr>
      </w:pPr>
    </w:p>
    <w:p w14:paraId="37DE19C5">
      <w:pPr>
        <w:keepNext w:val="0"/>
        <w:keepLines w:val="0"/>
        <w:pageBreakBefore w:val="0"/>
        <w:kinsoku/>
        <w:wordWrap/>
        <w:overflowPunct/>
        <w:topLinePunct w:val="0"/>
        <w:bidi w:val="0"/>
        <w:adjustRightInd w:val="0"/>
        <w:snapToGrid w:val="0"/>
        <w:spacing w:line="36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（采购人名称）</w:t>
      </w:r>
      <w:r>
        <w:rPr>
          <w:rFonts w:hint="eastAsia" w:ascii="仿宋" w:hAnsi="仿宋" w:eastAsia="仿宋" w:cs="仿宋"/>
          <w:sz w:val="28"/>
          <w:szCs w:val="28"/>
          <w:highlight w:val="none"/>
        </w:rPr>
        <w:t>：</w:t>
      </w:r>
    </w:p>
    <w:p w14:paraId="7BD685C4">
      <w:pPr>
        <w:keepNext w:val="0"/>
        <w:keepLines w:val="0"/>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投标人</w:t>
      </w:r>
      <w:r>
        <w:rPr>
          <w:rFonts w:hint="eastAsia" w:ascii="仿宋" w:hAnsi="仿宋" w:eastAsia="仿宋" w:cs="仿宋"/>
          <w:sz w:val="28"/>
          <w:szCs w:val="28"/>
          <w:highlight w:val="none"/>
          <w:u w:val="single"/>
        </w:rPr>
        <w:t>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竞谈活动中的一切事宜。</w:t>
      </w:r>
    </w:p>
    <w:p w14:paraId="6463047E">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080FA21">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全称（公章）：</w:t>
      </w:r>
    </w:p>
    <w:p w14:paraId="12723890">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72B23581">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12523FB">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52C10042">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3F29BD4A">
      <w:pPr>
        <w:keepNext w:val="0"/>
        <w:keepLines w:val="0"/>
        <w:pageBreakBefore w:val="0"/>
        <w:kinsoku/>
        <w:wordWrap/>
        <w:overflowPunct/>
        <w:topLinePunct w:val="0"/>
        <w:bidi w:val="0"/>
        <w:adjustRightInd w:val="0"/>
        <w:snapToGrid w:val="0"/>
        <w:spacing w:line="360" w:lineRule="auto"/>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      务：</w:t>
      </w:r>
    </w:p>
    <w:p w14:paraId="2F4E8846">
      <w:pPr>
        <w:keepNext w:val="0"/>
        <w:keepLines w:val="0"/>
        <w:pageBreakBefore w:val="0"/>
        <w:kinsoku/>
        <w:wordWrap/>
        <w:overflowPunct/>
        <w:topLinePunct w:val="0"/>
        <w:bidi w:val="0"/>
        <w:adjustRightInd w:val="0"/>
        <w:snapToGrid w:val="0"/>
        <w:spacing w:line="36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年  月  日    </w:t>
      </w:r>
    </w:p>
    <w:p w14:paraId="5AC91843">
      <w:pPr>
        <w:keepNext w:val="0"/>
        <w:keepLines w:val="0"/>
        <w:pageBreakBefore w:val="0"/>
        <w:kinsoku/>
        <w:wordWrap/>
        <w:overflowPunct/>
        <w:topLinePunct w:val="0"/>
        <w:bidi w:val="0"/>
        <w:adjustRightInd w:val="0"/>
        <w:snapToGrid w:val="0"/>
        <w:spacing w:line="360" w:lineRule="auto"/>
        <w:ind w:firstLine="992" w:firstLineChars="353"/>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6E6D9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atLeast"/>
          <w:jc w:val="center"/>
        </w:trPr>
        <w:tc>
          <w:tcPr>
            <w:tcW w:w="4498" w:type="dxa"/>
          </w:tcPr>
          <w:p w14:paraId="342ACB89">
            <w:pPr>
              <w:keepNext w:val="0"/>
              <w:keepLines w:val="0"/>
              <w:pageBreakBefore w:val="0"/>
              <w:kinsoku/>
              <w:wordWrap/>
              <w:overflowPunct/>
              <w:topLinePunct w:val="0"/>
              <w:bidi w:val="0"/>
              <w:adjustRightInd w:val="0"/>
              <w:snapToGrid w:val="0"/>
              <w:spacing w:line="360" w:lineRule="auto"/>
              <w:ind w:left="128" w:leftChars="61"/>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253" w:type="dxa"/>
          </w:tcPr>
          <w:p w14:paraId="6C9C34A2">
            <w:pPr>
              <w:keepNext w:val="0"/>
              <w:keepLines w:val="0"/>
              <w:pageBreakBefore w:val="0"/>
              <w:kinsoku/>
              <w:wordWrap/>
              <w:overflowPunct/>
              <w:topLinePunct w:val="0"/>
              <w:bidi w:val="0"/>
              <w:adjustRightInd w:val="0"/>
              <w:snapToGrid w:val="0"/>
              <w:spacing w:line="360" w:lineRule="auto"/>
              <w:ind w:left="128" w:leftChars="61"/>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2376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jc w:val="center"/>
        </w:trPr>
        <w:tc>
          <w:tcPr>
            <w:tcW w:w="4498" w:type="dxa"/>
          </w:tcPr>
          <w:p w14:paraId="77F9A1A3">
            <w:pPr>
              <w:keepNext w:val="0"/>
              <w:keepLines w:val="0"/>
              <w:pageBreakBefore w:val="0"/>
              <w:kinsoku/>
              <w:wordWrap/>
              <w:overflowPunct/>
              <w:topLinePunct w:val="0"/>
              <w:bidi w:val="0"/>
              <w:adjustRightInd w:val="0"/>
              <w:snapToGrid w:val="0"/>
              <w:spacing w:line="360" w:lineRule="auto"/>
              <w:ind w:left="128" w:leftChars="61"/>
              <w:jc w:val="center"/>
              <w:rPr>
                <w:rFonts w:hint="eastAsia" w:ascii="仿宋" w:hAnsi="仿宋" w:eastAsia="仿宋" w:cs="仿宋"/>
                <w:color w:val="000000"/>
                <w:sz w:val="28"/>
                <w:szCs w:val="28"/>
                <w:highlight w:val="none"/>
              </w:rPr>
            </w:pPr>
          </w:p>
        </w:tc>
        <w:tc>
          <w:tcPr>
            <w:tcW w:w="4253" w:type="dxa"/>
          </w:tcPr>
          <w:p w14:paraId="140C51EC">
            <w:pPr>
              <w:keepNext w:val="0"/>
              <w:keepLines w:val="0"/>
              <w:pageBreakBefore w:val="0"/>
              <w:kinsoku/>
              <w:wordWrap/>
              <w:overflowPunct/>
              <w:topLinePunct w:val="0"/>
              <w:bidi w:val="0"/>
              <w:adjustRightInd w:val="0"/>
              <w:snapToGrid w:val="0"/>
              <w:spacing w:line="360" w:lineRule="auto"/>
              <w:ind w:left="128" w:leftChars="61"/>
              <w:jc w:val="center"/>
              <w:rPr>
                <w:rFonts w:hint="eastAsia" w:ascii="仿宋" w:hAnsi="仿宋" w:eastAsia="仿宋" w:cs="仿宋"/>
                <w:color w:val="000000"/>
                <w:sz w:val="28"/>
                <w:szCs w:val="28"/>
                <w:highlight w:val="none"/>
              </w:rPr>
            </w:pPr>
          </w:p>
        </w:tc>
      </w:tr>
    </w:tbl>
    <w:p w14:paraId="21918139">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2EBF077E">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13A8B52E">
      <w:pPr>
        <w:spacing w:line="360" w:lineRule="auto"/>
        <w:ind w:firstLine="560" w:firstLineChars="200"/>
        <w:rPr>
          <w:rFonts w:hint="eastAsia" w:ascii="仿宋" w:hAnsi="仿宋" w:eastAsia="仿宋" w:cs="仿宋"/>
          <w:sz w:val="28"/>
          <w:szCs w:val="28"/>
        </w:rPr>
      </w:pPr>
      <w:r>
        <w:rPr>
          <w:rFonts w:hint="eastAsia" w:ascii="仿宋" w:hAnsi="仿宋" w:eastAsia="仿宋" w:cs="仿宋"/>
          <w:iCs/>
          <w:color w:val="FF0000"/>
          <w:sz w:val="28"/>
          <w:szCs w:val="28"/>
          <w:highlight w:val="none"/>
          <w:shd w:val="clear" w:color="auto" w:fill="FFFFFF"/>
        </w:rPr>
        <w:t>（要求：1、具备社保局出具的材料；2、具备本单位名称及授权委托人姓名，近一年）</w:t>
      </w:r>
    </w:p>
    <w:p w14:paraId="60307899">
      <w:pPr>
        <w:spacing w:line="360" w:lineRule="auto"/>
        <w:rPr>
          <w:rFonts w:hint="eastAsia" w:ascii="仿宋" w:hAnsi="仿宋" w:eastAsia="仿宋" w:cs="仿宋"/>
          <w:sz w:val="28"/>
          <w:szCs w:val="28"/>
        </w:rPr>
      </w:pPr>
    </w:p>
    <w:p w14:paraId="1BD81F3A">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752B05A2">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保密承诺书</w:t>
      </w:r>
    </w:p>
    <w:p w14:paraId="24F63203">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甲方：</w:t>
      </w:r>
      <w:r>
        <w:rPr>
          <w:rFonts w:hint="eastAsia" w:ascii="仿宋" w:hAnsi="仿宋" w:eastAsia="仿宋" w:cs="仿宋"/>
          <w:kern w:val="0"/>
          <w:sz w:val="28"/>
          <w:szCs w:val="28"/>
          <w:lang w:val="en-US" w:eastAsia="zh-CN"/>
        </w:rPr>
        <w:t>****</w:t>
      </w:r>
    </w:p>
    <w:p w14:paraId="61C80049">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1BB1E9B9">
      <w:pPr>
        <w:widowControl/>
        <w:adjustRightInd w:val="0"/>
        <w:snapToGrid w:val="0"/>
        <w:spacing w:line="360" w:lineRule="auto"/>
        <w:jc w:val="left"/>
        <w:textAlignment w:val="baseline"/>
        <w:rPr>
          <w:rFonts w:hint="eastAsia" w:ascii="仿宋" w:hAnsi="仿宋" w:eastAsia="仿宋" w:cs="仿宋"/>
          <w:kern w:val="0"/>
          <w:sz w:val="28"/>
          <w:szCs w:val="28"/>
        </w:rPr>
      </w:pPr>
    </w:p>
    <w:p w14:paraId="31787FC9">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0486B439">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69404456">
      <w:pPr>
        <w:widowControl/>
        <w:adjustRightInd w:val="0"/>
        <w:snapToGrid w:val="0"/>
        <w:spacing w:line="360" w:lineRule="auto"/>
        <w:jc w:val="left"/>
        <w:textAlignment w:val="baseline"/>
        <w:rPr>
          <w:rFonts w:hint="eastAsia" w:ascii="仿宋" w:hAnsi="仿宋" w:eastAsia="仿宋" w:cs="仿宋"/>
          <w:kern w:val="0"/>
          <w:sz w:val="28"/>
          <w:szCs w:val="28"/>
        </w:rPr>
      </w:pPr>
    </w:p>
    <w:p w14:paraId="22FB5A76">
      <w:pPr>
        <w:widowControl/>
        <w:tabs>
          <w:tab w:val="left" w:pos="5040"/>
        </w:tabs>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蒙牛***项目</w:t>
      </w:r>
      <w:r>
        <w:rPr>
          <w:rFonts w:hint="eastAsia" w:ascii="仿宋" w:hAnsi="仿宋" w:eastAsia="仿宋" w:cs="仿宋"/>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DACDBBD">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一、定义</w:t>
      </w:r>
    </w:p>
    <w:p w14:paraId="78B5A89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D78A878">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7EA3F7B2">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44202A1C">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35E71F66">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78DEA166">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3D6C411D">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二、保密</w:t>
      </w:r>
    </w:p>
    <w:p w14:paraId="17B3488D">
      <w:pPr>
        <w:pStyle w:val="9"/>
        <w:spacing w:line="360" w:lineRule="auto"/>
        <w:ind w:left="0" w:firstLine="560" w:firstLineChars="200"/>
        <w:rPr>
          <w:rFonts w:hint="eastAsia"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71843D6C">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三、公开</w:t>
      </w:r>
    </w:p>
    <w:p w14:paraId="51739E37">
      <w:pPr>
        <w:pStyle w:val="9"/>
        <w:spacing w:line="360" w:lineRule="auto"/>
        <w:ind w:left="239" w:leftChars="114" w:firstLine="420" w:firstLineChars="150"/>
        <w:rPr>
          <w:rFonts w:hint="eastAsia"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240D039A">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四、强制性披露</w:t>
      </w:r>
    </w:p>
    <w:p w14:paraId="0F47E9CB">
      <w:pPr>
        <w:spacing w:line="360" w:lineRule="auto"/>
        <w:ind w:firstLine="635" w:firstLineChars="227"/>
        <w:rPr>
          <w:rFonts w:hint="eastAsia"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0F0981A">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五、返还资料</w:t>
      </w:r>
    </w:p>
    <w:p w14:paraId="0AAC47CF">
      <w:pPr>
        <w:pStyle w:val="5"/>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456A006">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六、非授权许可</w:t>
      </w:r>
    </w:p>
    <w:p w14:paraId="4C237ED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B21230C">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七、义务限定</w:t>
      </w:r>
    </w:p>
    <w:p w14:paraId="517871D1">
      <w:pPr>
        <w:spacing w:line="360" w:lineRule="auto"/>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CD7108C">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八、信息准确性</w:t>
      </w:r>
    </w:p>
    <w:p w14:paraId="3FBB7C98">
      <w:pPr>
        <w:spacing w:line="360" w:lineRule="auto"/>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D3395E8">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九、期限</w:t>
      </w:r>
    </w:p>
    <w:p w14:paraId="27AEEF99">
      <w:pPr>
        <w:pStyle w:val="5"/>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年内持续有效，且不因承诺书目的之达成而终止。</w:t>
      </w:r>
    </w:p>
    <w:p w14:paraId="5A532352">
      <w:pPr>
        <w:pStyle w:val="4"/>
        <w:spacing w:before="156" w:beforeLines="50" w:after="156" w:afterLines="50" w:line="360" w:lineRule="auto"/>
        <w:rPr>
          <w:rFonts w:hint="eastAsia"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6F61251A">
      <w:pPr>
        <w:pStyle w:val="4"/>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（一）合规条款</w:t>
      </w:r>
    </w:p>
    <w:p w14:paraId="2EDBD8A1">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6CAC229">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462FE8C9">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E58F33B">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06719BF3">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208A7CD3">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C3034B7">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107DBB7D">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9C60BDB">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B43AE1F">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2B541EB6">
      <w:pPr>
        <w:pStyle w:val="4"/>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6C0BEA0C">
      <w:pPr>
        <w:pStyle w:val="4"/>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（二）环境保护</w:t>
      </w:r>
    </w:p>
    <w:p w14:paraId="6A62016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E387177">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5DEE3B0D">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31473583">
      <w:pPr>
        <w:pStyle w:val="4"/>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十一、适用法律</w:t>
      </w:r>
    </w:p>
    <w:p w14:paraId="380EB0D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一 】</w:t>
      </w:r>
      <w:r>
        <w:rPr>
          <w:rFonts w:hint="eastAsia" w:ascii="仿宋" w:hAnsi="仿宋" w:eastAsia="仿宋" w:cs="仿宋"/>
          <w:kern w:val="0"/>
          <w:sz w:val="28"/>
          <w:szCs w:val="28"/>
        </w:rPr>
        <w:t>种方式解决：</w:t>
      </w:r>
    </w:p>
    <w:p w14:paraId="47469B3D">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0FEF384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13FF91B2">
      <w:pPr>
        <w:pStyle w:val="4"/>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十二、违约责任及救济</w:t>
      </w:r>
    </w:p>
    <w:p w14:paraId="6ACE274F">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6228082">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6C1C6EE4">
      <w:pPr>
        <w:pStyle w:val="4"/>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十三、生效及份数</w:t>
      </w:r>
    </w:p>
    <w:p w14:paraId="72C55853">
      <w:pPr>
        <w:pStyle w:val="4"/>
        <w:spacing w:before="156" w:beforeLines="50" w:after="156" w:after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19B5D779">
      <w:pPr>
        <w:spacing w:line="360" w:lineRule="auto"/>
        <w:ind w:left="360"/>
        <w:rPr>
          <w:rFonts w:hint="eastAsia" w:ascii="仿宋" w:hAnsi="仿宋" w:eastAsia="仿宋" w:cs="仿宋"/>
          <w:b/>
          <w:bCs/>
          <w:sz w:val="28"/>
          <w:szCs w:val="28"/>
        </w:rPr>
      </w:pPr>
    </w:p>
    <w:p w14:paraId="3C6C0989">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（以下无正文）</w:t>
      </w:r>
    </w:p>
    <w:p w14:paraId="1FFB11EF">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0F32A38F">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48C62F3E">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代表人（签字）：</w:t>
      </w:r>
    </w:p>
    <w:p w14:paraId="02A5C234">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日期：</w:t>
      </w:r>
    </w:p>
    <w:p w14:paraId="7C8687A3">
      <w:pPr>
        <w:spacing w:line="360" w:lineRule="auto"/>
        <w:ind w:firstLine="560" w:firstLineChars="200"/>
        <w:rPr>
          <w:rFonts w:hint="eastAsia" w:ascii="仿宋" w:hAnsi="仿宋" w:eastAsia="仿宋" w:cs="仿宋"/>
          <w:sz w:val="28"/>
          <w:szCs w:val="28"/>
        </w:rPr>
      </w:pPr>
    </w:p>
    <w:p w14:paraId="728AA43D">
      <w:pPr>
        <w:spacing w:line="360" w:lineRule="auto"/>
        <w:rPr>
          <w:rFonts w:hint="eastAsia" w:ascii="仿宋" w:hAnsi="仿宋" w:eastAsia="仿宋" w:cs="仿宋"/>
          <w:sz w:val="28"/>
          <w:szCs w:val="28"/>
        </w:rPr>
      </w:pPr>
      <w:r>
        <w:rPr>
          <w:rFonts w:hint="eastAsia" w:ascii="仿宋" w:hAnsi="仿宋" w:eastAsia="仿宋" w:cs="仿宋"/>
          <w:sz w:val="28"/>
          <w:szCs w:val="28"/>
        </w:rPr>
        <w:br w:type="page"/>
      </w:r>
    </w:p>
    <w:p w14:paraId="3D47C54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23A0663B">
      <w:pPr>
        <w:spacing w:line="360" w:lineRule="auto"/>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非联合体竞谈，</w:t>
      </w:r>
      <w:r>
        <w:rPr>
          <w:rFonts w:hint="eastAsia" w:ascii="仿宋" w:hAnsi="仿宋" w:eastAsia="仿宋" w:cs="仿宋"/>
          <w:color w:val="000000"/>
          <w:sz w:val="28"/>
          <w:szCs w:val="28"/>
        </w:rPr>
        <w:t>不分包或转包</w:t>
      </w:r>
      <w:r>
        <w:rPr>
          <w:rFonts w:hint="eastAsia" w:ascii="仿宋" w:hAnsi="仿宋" w:eastAsia="仿宋" w:cs="仿宋"/>
          <w:color w:val="000000"/>
          <w:sz w:val="28"/>
          <w:szCs w:val="28"/>
          <w:lang w:val="en-US" w:eastAsia="zh-CN"/>
        </w:rPr>
        <w:t>声明</w:t>
      </w:r>
    </w:p>
    <w:p w14:paraId="751F80F7">
      <w:pPr>
        <w:pStyle w:val="4"/>
        <w:overflowPunct w:val="0"/>
        <w:spacing w:line="360" w:lineRule="auto"/>
        <w:ind w:left="0"/>
        <w:jc w:val="both"/>
        <w:rPr>
          <w:rFonts w:hint="eastAsia" w:ascii="仿宋" w:hAnsi="仿宋" w:eastAsia="仿宋" w:cs="仿宋"/>
          <w:kern w:val="2"/>
          <w:sz w:val="28"/>
          <w:szCs w:val="28"/>
        </w:rPr>
      </w:pPr>
    </w:p>
    <w:p w14:paraId="00D83C8A">
      <w:pPr>
        <w:pStyle w:val="4"/>
        <w:keepNext w:val="0"/>
        <w:keepLines w:val="0"/>
        <w:pageBreakBefore w:val="0"/>
        <w:widowControl w:val="0"/>
        <w:kinsoku/>
        <w:wordWrap/>
        <w:overflowPunct w:val="0"/>
        <w:topLinePunct w:val="0"/>
        <w:autoSpaceDE w:val="0"/>
        <w:autoSpaceDN w:val="0"/>
        <w:bidi w:val="0"/>
        <w:adjustRightInd w:val="0"/>
        <w:snapToGrid/>
        <w:spacing w:line="360" w:lineRule="auto"/>
        <w:ind w:left="0" w:firstLine="560" w:firstLineChars="200"/>
        <w:jc w:val="both"/>
        <w:textAlignment w:val="auto"/>
        <w:rPr>
          <w:rFonts w:hint="eastAsia" w:ascii="仿宋" w:hAnsi="仿宋" w:eastAsia="仿宋" w:cs="仿宋"/>
          <w:color w:val="FF0000"/>
          <w:kern w:val="2"/>
          <w:sz w:val="28"/>
          <w:szCs w:val="28"/>
        </w:rPr>
      </w:pPr>
      <w:r>
        <w:rPr>
          <w:rFonts w:hint="eastAsia" w:ascii="仿宋" w:hAnsi="仿宋" w:eastAsia="仿宋" w:cs="仿宋"/>
          <w:color w:val="FF0000"/>
          <w:kern w:val="2"/>
          <w:sz w:val="28"/>
          <w:szCs w:val="28"/>
        </w:rPr>
        <w:t>致:</w:t>
      </w:r>
    </w:p>
    <w:p w14:paraId="242B883E">
      <w:pPr>
        <w:pStyle w:val="4"/>
        <w:keepNext w:val="0"/>
        <w:keepLines w:val="0"/>
        <w:pageBreakBefore w:val="0"/>
        <w:widowControl w:val="0"/>
        <w:kinsoku/>
        <w:wordWrap/>
        <w:overflowPunct w:val="0"/>
        <w:topLinePunct w:val="0"/>
        <w:autoSpaceDE w:val="0"/>
        <w:autoSpaceDN w:val="0"/>
        <w:bidi w:val="0"/>
        <w:adjustRightInd w:val="0"/>
        <w:snapToGrid/>
        <w:spacing w:line="360" w:lineRule="auto"/>
        <w:ind w:left="0" w:firstLine="560" w:firstLineChars="200"/>
        <w:jc w:val="both"/>
        <w:textAlignment w:val="auto"/>
        <w:rPr>
          <w:rFonts w:hint="eastAsia" w:ascii="仿宋" w:hAnsi="仿宋" w:eastAsia="仿宋" w:cs="仿宋"/>
          <w:color w:val="FF0000"/>
          <w:kern w:val="2"/>
          <w:sz w:val="28"/>
          <w:szCs w:val="28"/>
        </w:rPr>
      </w:pPr>
      <w:r>
        <w:rPr>
          <w:rFonts w:hint="eastAsia" w:ascii="仿宋" w:hAnsi="仿宋" w:eastAsia="仿宋" w:cs="仿宋"/>
          <w:color w:val="FF0000"/>
          <w:kern w:val="2"/>
          <w:sz w:val="28"/>
          <w:szCs w:val="28"/>
        </w:rPr>
        <w:t>关于"</w:t>
      </w:r>
      <w:r>
        <w:rPr>
          <w:rFonts w:hint="eastAsia" w:ascii="仿宋" w:hAnsi="仿宋" w:eastAsia="仿宋" w:cs="仿宋"/>
          <w:color w:val="FF0000"/>
          <w:kern w:val="2"/>
          <w:sz w:val="28"/>
          <w:szCs w:val="28"/>
          <w:u w:val="single"/>
          <w:lang w:val="en-US" w:eastAsia="zh-CN"/>
        </w:rPr>
        <w:t xml:space="preserve">                  </w:t>
      </w:r>
      <w:r>
        <w:rPr>
          <w:rFonts w:hint="eastAsia" w:ascii="仿宋" w:hAnsi="仿宋" w:eastAsia="仿宋" w:cs="仿宋"/>
          <w:color w:val="FF0000"/>
          <w:kern w:val="2"/>
          <w:sz w:val="28"/>
          <w:szCs w:val="28"/>
        </w:rPr>
        <w:t>项目(项目编号:</w:t>
      </w:r>
      <w:r>
        <w:rPr>
          <w:rFonts w:hint="eastAsia" w:ascii="仿宋" w:hAnsi="仿宋" w:eastAsia="仿宋" w:cs="仿宋"/>
          <w:color w:val="FF0000"/>
          <w:kern w:val="2"/>
          <w:sz w:val="28"/>
          <w:szCs w:val="28"/>
          <w:u w:val="single"/>
          <w:lang w:val="en-US" w:eastAsia="zh-CN"/>
        </w:rPr>
        <w:t xml:space="preserve">            </w:t>
      </w:r>
      <w:r>
        <w:rPr>
          <w:rFonts w:hint="eastAsia" w:ascii="仿宋" w:hAnsi="仿宋" w:eastAsia="仿宋" w:cs="仿宋"/>
          <w:color w:val="FF0000"/>
          <w:kern w:val="2"/>
          <w:sz w:val="28"/>
          <w:szCs w:val="28"/>
        </w:rPr>
        <w:t>)"项目，我公司未采取联合体形式参与本项目</w:t>
      </w:r>
      <w:r>
        <w:rPr>
          <w:rFonts w:hint="eastAsia" w:ascii="仿宋" w:hAnsi="仿宋" w:eastAsia="仿宋" w:cs="仿宋"/>
          <w:color w:val="FF0000"/>
          <w:kern w:val="2"/>
          <w:sz w:val="28"/>
          <w:szCs w:val="28"/>
          <w:lang w:val="en-US" w:eastAsia="zh-CN"/>
        </w:rPr>
        <w:t>竞谈，承诺中标后不分包或转包</w:t>
      </w:r>
      <w:r>
        <w:rPr>
          <w:rFonts w:hint="eastAsia" w:ascii="仿宋" w:hAnsi="仿宋" w:eastAsia="仿宋" w:cs="仿宋"/>
          <w:color w:val="FF0000"/>
          <w:kern w:val="2"/>
          <w:sz w:val="28"/>
          <w:szCs w:val="28"/>
        </w:rPr>
        <w:t>。</w:t>
      </w:r>
    </w:p>
    <w:p w14:paraId="1CADEC4F">
      <w:pPr>
        <w:pStyle w:val="4"/>
        <w:keepNext w:val="0"/>
        <w:keepLines w:val="0"/>
        <w:pageBreakBefore w:val="0"/>
        <w:widowControl w:val="0"/>
        <w:kinsoku/>
        <w:wordWrap/>
        <w:overflowPunct w:val="0"/>
        <w:topLinePunct w:val="0"/>
        <w:autoSpaceDE w:val="0"/>
        <w:autoSpaceDN w:val="0"/>
        <w:bidi w:val="0"/>
        <w:adjustRightInd w:val="0"/>
        <w:snapToGrid/>
        <w:spacing w:line="360" w:lineRule="auto"/>
        <w:ind w:left="0" w:firstLine="560" w:firstLineChars="200"/>
        <w:jc w:val="both"/>
        <w:textAlignment w:val="auto"/>
        <w:rPr>
          <w:rFonts w:hint="eastAsia" w:ascii="仿宋" w:hAnsi="仿宋" w:eastAsia="仿宋" w:cs="仿宋"/>
          <w:color w:val="FF0000"/>
          <w:kern w:val="2"/>
          <w:sz w:val="28"/>
          <w:szCs w:val="28"/>
        </w:rPr>
      </w:pPr>
    </w:p>
    <w:p w14:paraId="1B4E86CC">
      <w:pPr>
        <w:pStyle w:val="4"/>
        <w:keepNext w:val="0"/>
        <w:keepLines w:val="0"/>
        <w:pageBreakBefore w:val="0"/>
        <w:widowControl w:val="0"/>
        <w:kinsoku/>
        <w:wordWrap/>
        <w:overflowPunct w:val="0"/>
        <w:topLinePunct w:val="0"/>
        <w:autoSpaceDE w:val="0"/>
        <w:autoSpaceDN w:val="0"/>
        <w:bidi w:val="0"/>
        <w:adjustRightInd w:val="0"/>
        <w:snapToGrid/>
        <w:spacing w:line="360" w:lineRule="auto"/>
        <w:ind w:left="0" w:firstLine="560" w:firstLineChars="200"/>
        <w:jc w:val="both"/>
        <w:textAlignment w:val="auto"/>
        <w:rPr>
          <w:rFonts w:hint="eastAsia" w:ascii="仿宋" w:hAnsi="仿宋" w:eastAsia="仿宋" w:cs="仿宋"/>
          <w:color w:val="FF0000"/>
          <w:kern w:val="2"/>
          <w:sz w:val="28"/>
          <w:szCs w:val="28"/>
        </w:rPr>
      </w:pPr>
    </w:p>
    <w:p w14:paraId="72A4765B">
      <w:pPr>
        <w:pStyle w:val="4"/>
        <w:keepNext w:val="0"/>
        <w:keepLines w:val="0"/>
        <w:pageBreakBefore w:val="0"/>
        <w:widowControl w:val="0"/>
        <w:kinsoku/>
        <w:wordWrap/>
        <w:overflowPunct w:val="0"/>
        <w:topLinePunct w:val="0"/>
        <w:autoSpaceDE w:val="0"/>
        <w:autoSpaceDN w:val="0"/>
        <w:bidi w:val="0"/>
        <w:adjustRightInd w:val="0"/>
        <w:snapToGrid/>
        <w:spacing w:line="360" w:lineRule="auto"/>
        <w:ind w:left="0" w:firstLine="560" w:firstLineChars="200"/>
        <w:jc w:val="both"/>
        <w:textAlignment w:val="auto"/>
        <w:rPr>
          <w:rFonts w:hint="eastAsia" w:ascii="仿宋" w:hAnsi="仿宋" w:eastAsia="仿宋" w:cs="仿宋"/>
          <w:color w:val="FF0000"/>
          <w:kern w:val="2"/>
          <w:sz w:val="28"/>
          <w:szCs w:val="28"/>
        </w:rPr>
      </w:pPr>
      <w:r>
        <w:rPr>
          <w:rFonts w:hint="eastAsia" w:ascii="仿宋" w:hAnsi="仿宋" w:eastAsia="仿宋" w:cs="仿宋"/>
          <w:color w:val="FF0000"/>
          <w:kern w:val="2"/>
          <w:sz w:val="28"/>
          <w:szCs w:val="28"/>
        </w:rPr>
        <w:t>特此声明!</w:t>
      </w:r>
    </w:p>
    <w:p w14:paraId="36474223">
      <w:pPr>
        <w:pStyle w:val="4"/>
        <w:overflowPunct w:val="0"/>
        <w:spacing w:line="360" w:lineRule="auto"/>
        <w:ind w:left="0"/>
        <w:jc w:val="both"/>
        <w:rPr>
          <w:rFonts w:hint="eastAsia" w:ascii="仿宋" w:hAnsi="仿宋" w:eastAsia="仿宋" w:cs="仿宋"/>
          <w:color w:val="FF0000"/>
          <w:kern w:val="2"/>
          <w:sz w:val="28"/>
          <w:szCs w:val="28"/>
        </w:rPr>
      </w:pPr>
    </w:p>
    <w:p w14:paraId="3653767A">
      <w:pPr>
        <w:pStyle w:val="4"/>
        <w:overflowPunct w:val="0"/>
        <w:spacing w:line="360" w:lineRule="auto"/>
        <w:ind w:left="0"/>
        <w:jc w:val="right"/>
        <w:rPr>
          <w:rFonts w:hint="eastAsia" w:ascii="仿宋" w:hAnsi="仿宋" w:eastAsia="仿宋" w:cs="仿宋"/>
          <w:color w:val="FF0000"/>
          <w:kern w:val="2"/>
          <w:sz w:val="28"/>
          <w:szCs w:val="28"/>
          <w:lang w:val="en-US" w:eastAsia="zh-CN"/>
        </w:rPr>
      </w:pPr>
      <w:r>
        <w:rPr>
          <w:rFonts w:hint="eastAsia" w:ascii="仿宋" w:hAnsi="仿宋" w:eastAsia="仿宋" w:cs="仿宋"/>
          <w:color w:val="FF0000"/>
          <w:kern w:val="2"/>
          <w:sz w:val="28"/>
          <w:szCs w:val="28"/>
          <w:lang w:val="en-US" w:eastAsia="zh-CN"/>
        </w:rPr>
        <w:t>xx公司</w:t>
      </w:r>
    </w:p>
    <w:p w14:paraId="57978607">
      <w:pPr>
        <w:spacing w:line="360" w:lineRule="auto"/>
        <w:rPr>
          <w:rFonts w:hint="eastAsia" w:ascii="仿宋" w:hAnsi="仿宋" w:eastAsia="仿宋" w:cs="仿宋"/>
          <w:color w:val="FF0000"/>
          <w:sz w:val="28"/>
          <w:szCs w:val="28"/>
          <w:lang w:val="en-US" w:eastAsia="zh-CN"/>
        </w:rPr>
      </w:pPr>
      <w:r>
        <w:rPr>
          <w:rFonts w:hint="eastAsia" w:ascii="仿宋" w:hAnsi="仿宋" w:eastAsia="仿宋" w:cs="仿宋"/>
          <w:color w:val="FF0000"/>
          <w:kern w:val="2"/>
          <w:sz w:val="28"/>
          <w:szCs w:val="28"/>
          <w:lang w:val="en-US" w:eastAsia="zh-CN"/>
        </w:rPr>
        <w:t>xx日期</w:t>
      </w:r>
    </w:p>
    <w:p w14:paraId="0031FB67">
      <w:pPr>
        <w:spacing w:line="360" w:lineRule="auto"/>
        <w:rPr>
          <w:rFonts w:hint="eastAsia" w:ascii="仿宋" w:hAnsi="仿宋" w:eastAsia="仿宋" w:cs="仿宋"/>
          <w:sz w:val="28"/>
          <w:szCs w:val="28"/>
        </w:rPr>
      </w:pPr>
      <w:r>
        <w:rPr>
          <w:rFonts w:hint="eastAsia" w:ascii="仿宋" w:hAnsi="仿宋" w:eastAsia="仿宋" w:cs="仿宋"/>
          <w:sz w:val="28"/>
          <w:szCs w:val="28"/>
        </w:rPr>
        <w:br w:type="page"/>
      </w:r>
    </w:p>
    <w:p w14:paraId="1C1812B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val="en-US" w:eastAsia="zh-CN"/>
        </w:rPr>
        <w:t>附件4</w:t>
      </w:r>
    </w:p>
    <w:p w14:paraId="65D01038">
      <w:pPr>
        <w:spacing w:line="360" w:lineRule="auto"/>
        <w:jc w:val="center"/>
        <w:rPr>
          <w:rFonts w:hint="eastAsia" w:ascii="仿宋" w:hAnsi="仿宋" w:eastAsia="仿宋" w:cs="仿宋"/>
          <w:sz w:val="28"/>
          <w:szCs w:val="28"/>
        </w:rPr>
      </w:pPr>
      <w:r>
        <w:rPr>
          <w:rFonts w:hint="eastAsia" w:ascii="仿宋" w:hAnsi="仿宋" w:eastAsia="仿宋" w:cs="仿宋"/>
          <w:b/>
          <w:sz w:val="28"/>
          <w:szCs w:val="28"/>
        </w:rPr>
        <w:t>关于聘用蒙牛在职人员亲属（含特定关系人）及离职人员的</w:t>
      </w:r>
      <w:r>
        <w:rPr>
          <w:rFonts w:hint="eastAsia" w:ascii="仿宋" w:hAnsi="仿宋" w:eastAsia="仿宋" w:cs="仿宋"/>
          <w:sz w:val="28"/>
          <w:szCs w:val="28"/>
        </w:rPr>
        <w:t>告知函</w:t>
      </w:r>
    </w:p>
    <w:p w14:paraId="3618E407">
      <w:pPr>
        <w:spacing w:before="156" w:beforeLines="50" w:after="156" w:afterLines="50" w:line="360" w:lineRule="auto"/>
        <w:jc w:val="left"/>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413CB102">
      <w:pPr>
        <w:spacing w:before="156" w:beforeLines="50" w:after="156" w:afterLines="50"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b/>
          <w:bCs/>
          <w:sz w:val="28"/>
          <w:szCs w:val="28"/>
          <w:u w:val="single"/>
        </w:rPr>
        <w:t>***项目</w:t>
      </w:r>
      <w:r>
        <w:rPr>
          <w:rFonts w:hint="eastAsia" w:ascii="仿宋" w:hAnsi="仿宋" w:eastAsia="仿宋" w:cs="仿宋"/>
          <w:sz w:val="28"/>
          <w:szCs w:val="28"/>
        </w:rPr>
        <w:t>（项目编号：</w:t>
      </w:r>
      <w:r>
        <w:rPr>
          <w:rFonts w:hint="eastAsia" w:ascii="仿宋" w:hAnsi="仿宋" w:eastAsia="仿宋" w:cs="仿宋"/>
          <w:b/>
          <w:bCs/>
          <w:sz w:val="28"/>
          <w:szCs w:val="28"/>
          <w:u w:val="single"/>
        </w:rPr>
        <w:t>***</w:t>
      </w:r>
      <w:r>
        <w:rPr>
          <w:rFonts w:hint="eastAsia" w:ascii="仿宋" w:hAnsi="仿宋" w:eastAsia="仿宋" w:cs="仿宋"/>
          <w:sz w:val="28"/>
          <w:szCs w:val="28"/>
        </w:rPr>
        <w:t>），并提交下述文件一份：</w:t>
      </w:r>
    </w:p>
    <w:p w14:paraId="5992292F">
      <w:pPr>
        <w:spacing w:before="50" w:after="156" w:afterLines="50"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34E6DE4A">
      <w:pPr>
        <w:tabs>
          <w:tab w:val="left" w:pos="1134"/>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情况二：我公司员工</w:t>
      </w:r>
      <w:r>
        <w:rPr>
          <w:rFonts w:hint="eastAsia" w:ascii="仿宋" w:hAnsi="仿宋" w:eastAsia="仿宋" w:cs="仿宋"/>
          <w:color w:val="FF0000"/>
          <w:sz w:val="28"/>
          <w:szCs w:val="28"/>
          <w:highlight w:val="yellow"/>
          <w:lang w:eastAsia="zh-CN"/>
        </w:rPr>
        <w:t>（</w:t>
      </w:r>
      <w:r>
        <w:rPr>
          <w:rFonts w:hint="eastAsia" w:ascii="仿宋" w:hAnsi="仿宋" w:eastAsia="仿宋" w:cs="仿宋"/>
          <w:color w:val="FF0000"/>
          <w:sz w:val="28"/>
          <w:szCs w:val="28"/>
          <w:highlight w:val="yellow"/>
          <w:lang w:val="en-US" w:eastAsia="zh-CN"/>
        </w:rPr>
        <w:t>如存在填写人名，如不存在填写“没有存在”</w:t>
      </w:r>
      <w:r>
        <w:rPr>
          <w:rFonts w:hint="eastAsia" w:ascii="仿宋" w:hAnsi="仿宋" w:eastAsia="仿宋" w:cs="仿宋"/>
          <w:color w:val="FF0000"/>
          <w:sz w:val="28"/>
          <w:szCs w:val="28"/>
          <w:highlight w:val="yellow"/>
          <w:lang w:eastAsia="zh-CN"/>
        </w:rPr>
        <w:t>）</w:t>
      </w:r>
      <w:r>
        <w:rPr>
          <w:rFonts w:hint="eastAsia" w:ascii="仿宋" w:hAnsi="仿宋" w:eastAsia="仿宋" w:cs="仿宋"/>
          <w:sz w:val="28"/>
          <w:szCs w:val="28"/>
        </w:rPr>
        <w:t>为蒙牛集团在职人员亲属（含特定关系人）或离职人员，经综合考量评估，该员工对于贵方组织的本次项目不存在任何利害关系。如若中选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21FD51E">
      <w:pPr>
        <w:tabs>
          <w:tab w:val="left" w:pos="1134"/>
        </w:tabs>
        <w:spacing w:line="360" w:lineRule="auto"/>
        <w:ind w:firstLine="555"/>
        <w:rPr>
          <w:rFonts w:hint="eastAsia" w:ascii="仿宋" w:hAnsi="仿宋" w:eastAsia="仿宋" w:cs="仿宋"/>
          <w:sz w:val="28"/>
          <w:szCs w:val="28"/>
        </w:rPr>
      </w:pPr>
    </w:p>
    <w:p w14:paraId="1D9E70C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7657FF1">
      <w:pPr>
        <w:spacing w:line="360" w:lineRule="auto"/>
        <w:ind w:firstLine="560" w:firstLineChars="200"/>
        <w:rPr>
          <w:rFonts w:hint="eastAsia" w:ascii="仿宋" w:hAnsi="仿宋" w:eastAsia="仿宋" w:cs="仿宋"/>
          <w:color w:val="000000"/>
          <w:sz w:val="28"/>
          <w:szCs w:val="28"/>
          <w:lang w:bidi="ar"/>
        </w:rPr>
      </w:pPr>
    </w:p>
    <w:p w14:paraId="5D935C6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6AE66069">
      <w:pPr>
        <w:widowControl/>
        <w:spacing w:line="360" w:lineRule="auto"/>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    </w:t>
      </w:r>
    </w:p>
    <w:p w14:paraId="07741821">
      <w:pPr>
        <w:widowControl/>
        <w:spacing w:line="360" w:lineRule="auto"/>
        <w:jc w:val="left"/>
        <w:rPr>
          <w:rFonts w:hint="eastAsia" w:ascii="仿宋" w:hAnsi="仿宋" w:eastAsia="仿宋" w:cs="仿宋"/>
          <w:color w:val="000000"/>
          <w:sz w:val="28"/>
          <w:szCs w:val="28"/>
          <w:lang w:bidi="ar"/>
        </w:rPr>
      </w:pPr>
    </w:p>
    <w:p w14:paraId="3D595E8A">
      <w:pPr>
        <w:widowControl/>
        <w:spacing w:line="360" w:lineRule="auto"/>
        <w:jc w:val="left"/>
        <w:rPr>
          <w:rFonts w:hint="eastAsia" w:ascii="仿宋" w:hAnsi="仿宋" w:eastAsia="仿宋" w:cs="仿宋"/>
          <w:sz w:val="28"/>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75462DB1">
      <w:pPr>
        <w:pStyle w:val="4"/>
        <w:overflowPunct w:val="0"/>
        <w:spacing w:line="360" w:lineRule="auto"/>
        <w:ind w:left="0"/>
        <w:jc w:val="both"/>
        <w:rPr>
          <w:rFonts w:hint="eastAsia" w:ascii="仿宋" w:hAnsi="仿宋" w:eastAsia="仿宋" w:cs="仿宋"/>
          <w:kern w:val="2"/>
          <w:sz w:val="28"/>
          <w:szCs w:val="28"/>
        </w:rPr>
      </w:pPr>
    </w:p>
    <w:p w14:paraId="6DA4C57F">
      <w:pPr>
        <w:pStyle w:val="4"/>
        <w:overflowPunct w:val="0"/>
        <w:spacing w:line="360" w:lineRule="auto"/>
        <w:ind w:left="0"/>
        <w:jc w:val="both"/>
        <w:rPr>
          <w:rFonts w:hint="eastAsia" w:ascii="仿宋" w:hAnsi="仿宋" w:eastAsia="仿宋" w:cs="仿宋"/>
          <w:kern w:val="2"/>
          <w:sz w:val="28"/>
          <w:szCs w:val="28"/>
        </w:rPr>
      </w:pPr>
    </w:p>
    <w:p w14:paraId="55057986">
      <w:pPr>
        <w:widowControl/>
        <w:spacing w:line="36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阳光协议</w:t>
      </w:r>
    </w:p>
    <w:p w14:paraId="57B2FCE6">
      <w:pPr>
        <w:widowControl/>
        <w:spacing w:line="36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甲方：</w:t>
      </w:r>
      <w:r>
        <w:rPr>
          <w:rFonts w:hint="eastAsia" w:ascii="仿宋" w:hAnsi="仿宋" w:eastAsia="仿宋" w:cs="仿宋"/>
          <w:color w:val="A6A6A6"/>
          <w:kern w:val="0"/>
          <w:sz w:val="28"/>
          <w:szCs w:val="28"/>
          <w:lang w:bidi="ar"/>
        </w:rPr>
        <w:t>内蒙古蒙牛乳业（集团）股份有限公司或其关联的独立法人单位</w:t>
      </w:r>
    </w:p>
    <w:p w14:paraId="339D6F4A">
      <w:pPr>
        <w:widowControl/>
        <w:spacing w:line="36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乙方：</w:t>
      </w:r>
    </w:p>
    <w:p w14:paraId="56BD7532">
      <w:pPr>
        <w:widowControl/>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w:t>
      </w:r>
    </w:p>
    <w:p w14:paraId="29A6C0DB">
      <w:pPr>
        <w:widowControl/>
        <w:spacing w:line="360" w:lineRule="auto"/>
        <w:rPr>
          <w:rFonts w:hint="eastAsia" w:ascii="仿宋" w:hAnsi="仿宋" w:eastAsia="仿宋" w:cs="仿宋"/>
          <w:sz w:val="28"/>
          <w:szCs w:val="28"/>
        </w:rPr>
      </w:pP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合同（以下简称“主合同”）的附件，应与主合同同时签订，</w:t>
      </w:r>
      <w:r>
        <w:rPr>
          <w:rFonts w:hint="eastAsia" w:ascii="仿宋" w:hAnsi="仿宋" w:eastAsia="仿宋" w:cs="仿宋"/>
          <w:sz w:val="28"/>
          <w:szCs w:val="28"/>
        </w:rPr>
        <w:t>共同遵守。</w:t>
      </w:r>
    </w:p>
    <w:p w14:paraId="4C987862">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一、基本原则</w:t>
      </w:r>
    </w:p>
    <w:p w14:paraId="6004C335">
      <w:pPr>
        <w:widowControl/>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04AACB57">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54373DFE">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0DDC5273">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67CE0D4E">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5D2B9B45">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3AB2E00">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238C90CC">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0F44DAE7">
      <w:pPr>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43ED632">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9B9119E">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F07AD5D">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4A3D887F">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77BB0D50">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1AE8627">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7D01891E">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7C44417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85F2A58">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65B8960">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710EAC4B">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7D4C17D5">
      <w:pPr>
        <w:widowControl/>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14C49E61">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2816EBA5">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6A42BBBF">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58A7DE1A">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C6AE93C">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92EA72A">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466B3583">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5CD952F6">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390A1B47">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355F3881">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18D0B813">
      <w:pPr>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23F34DBC">
      <w:pPr>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2D1AB15">
      <w:pPr>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4854F59">
      <w:pPr>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A98076C">
      <w:pPr>
        <w:spacing w:line="360"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769D1C1">
      <w:pPr>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2A979B67">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61C42E">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574A1EE7">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6B0BF630">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1E6F772D">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6FA9640C">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275AFE86">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0F8D8AF8">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4788D41E">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6D59C28D">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626257AC">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582CF36E">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00F05BEA">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7563BA53">
      <w:pPr>
        <w:widowControl/>
        <w:spacing w:line="360" w:lineRule="auto"/>
        <w:ind w:firstLine="560" w:firstLineChars="200"/>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204F9170">
      <w:pPr>
        <w:widowControl/>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0F878A1F">
      <w:pPr>
        <w:widowControl/>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（以下无正文）</w:t>
      </w:r>
    </w:p>
    <w:p w14:paraId="7403CDD8">
      <w:pPr>
        <w:widowControl/>
        <w:spacing w:line="360" w:lineRule="auto"/>
        <w:ind w:firstLine="560" w:firstLineChars="200"/>
        <w:rPr>
          <w:rFonts w:hint="eastAsia" w:ascii="仿宋" w:hAnsi="仿宋" w:eastAsia="仿宋" w:cs="仿宋"/>
          <w:sz w:val="28"/>
          <w:szCs w:val="28"/>
          <w:lang w:bidi="ar"/>
        </w:rPr>
      </w:pPr>
    </w:p>
    <w:p w14:paraId="34D966BD">
      <w:pPr>
        <w:widowControl/>
        <w:spacing w:line="360" w:lineRule="auto"/>
        <w:ind w:firstLine="560" w:firstLineChars="200"/>
        <w:rPr>
          <w:rFonts w:hint="eastAsia" w:ascii="仿宋" w:hAnsi="仿宋" w:eastAsia="仿宋" w:cs="仿宋"/>
          <w:sz w:val="28"/>
          <w:szCs w:val="28"/>
          <w:lang w:bidi="ar"/>
        </w:rPr>
      </w:pPr>
    </w:p>
    <w:p w14:paraId="5C796BEF">
      <w:pPr>
        <w:widowControl/>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甲方：（盖章）                    乙方：（盖章）</w:t>
      </w:r>
    </w:p>
    <w:p w14:paraId="50BAD655">
      <w:pPr>
        <w:widowControl/>
        <w:spacing w:line="360" w:lineRule="auto"/>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代表人签字：                      代表人签字：</w:t>
      </w:r>
    </w:p>
    <w:p w14:paraId="451246BB">
      <w:pPr>
        <w:widowControl/>
        <w:spacing w:line="360" w:lineRule="auto"/>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电话：                            电话：</w:t>
      </w:r>
    </w:p>
    <w:p w14:paraId="03B9A093">
      <w:pPr>
        <w:pStyle w:val="2"/>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bidi="ar"/>
        </w:rPr>
        <w:t>签字日期：</w:t>
      </w:r>
      <w:r>
        <w:rPr>
          <w:rFonts w:hint="eastAsia" w:ascii="仿宋" w:hAnsi="仿宋" w:eastAsia="仿宋" w:cs="仿宋"/>
          <w:sz w:val="28"/>
          <w:szCs w:val="28"/>
        </w:rPr>
        <w:t xml:space="preserve">                        </w:t>
      </w:r>
      <w:r>
        <w:rPr>
          <w:rFonts w:hint="eastAsia" w:ascii="仿宋" w:hAnsi="仿宋" w:eastAsia="仿宋" w:cs="仿宋"/>
          <w:sz w:val="28"/>
          <w:szCs w:val="28"/>
          <w:lang w:bidi="ar"/>
        </w:rPr>
        <w:t>签字日期：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8807A"/>
    <w:multiLevelType w:val="singleLevel"/>
    <w:tmpl w:val="AB9880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TM3MmQxMGY2ZjZlNmU2YWIzZDFiMjViYmE2ZjAifQ=="/>
  </w:docVars>
  <w:rsids>
    <w:rsidRoot w:val="00222DA1"/>
    <w:rsid w:val="00011A41"/>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206625"/>
    <w:rsid w:val="00222DA1"/>
    <w:rsid w:val="00224EE3"/>
    <w:rsid w:val="00262594"/>
    <w:rsid w:val="002A5AEF"/>
    <w:rsid w:val="002B60A1"/>
    <w:rsid w:val="002C2C99"/>
    <w:rsid w:val="002C32F1"/>
    <w:rsid w:val="002C35BD"/>
    <w:rsid w:val="002C68EC"/>
    <w:rsid w:val="003078E2"/>
    <w:rsid w:val="0034169D"/>
    <w:rsid w:val="00343CA2"/>
    <w:rsid w:val="00350D65"/>
    <w:rsid w:val="003706F4"/>
    <w:rsid w:val="00384088"/>
    <w:rsid w:val="00421917"/>
    <w:rsid w:val="00433476"/>
    <w:rsid w:val="00434050"/>
    <w:rsid w:val="00464664"/>
    <w:rsid w:val="00465796"/>
    <w:rsid w:val="004B1040"/>
    <w:rsid w:val="004C4D4B"/>
    <w:rsid w:val="004D3ABF"/>
    <w:rsid w:val="004E5479"/>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7FE1"/>
    <w:rsid w:val="00663CCD"/>
    <w:rsid w:val="006B201A"/>
    <w:rsid w:val="006B493B"/>
    <w:rsid w:val="006D256E"/>
    <w:rsid w:val="006E0EB4"/>
    <w:rsid w:val="00714150"/>
    <w:rsid w:val="0071652C"/>
    <w:rsid w:val="0077309A"/>
    <w:rsid w:val="00776C95"/>
    <w:rsid w:val="00795FD5"/>
    <w:rsid w:val="007F46E7"/>
    <w:rsid w:val="007F6E68"/>
    <w:rsid w:val="00825BA2"/>
    <w:rsid w:val="0083035A"/>
    <w:rsid w:val="00831FA3"/>
    <w:rsid w:val="008429BB"/>
    <w:rsid w:val="008A3D3D"/>
    <w:rsid w:val="008B6AB4"/>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31D6"/>
    <w:rsid w:val="00C74CAA"/>
    <w:rsid w:val="00C7598F"/>
    <w:rsid w:val="00CB03B6"/>
    <w:rsid w:val="00CC23B1"/>
    <w:rsid w:val="00CD128A"/>
    <w:rsid w:val="00CD2455"/>
    <w:rsid w:val="00CD64C8"/>
    <w:rsid w:val="00CE1B5A"/>
    <w:rsid w:val="00D04CC7"/>
    <w:rsid w:val="00D059C8"/>
    <w:rsid w:val="00D116D0"/>
    <w:rsid w:val="00D2490F"/>
    <w:rsid w:val="00D34260"/>
    <w:rsid w:val="00D3553D"/>
    <w:rsid w:val="00D61436"/>
    <w:rsid w:val="00D830DF"/>
    <w:rsid w:val="00D8544F"/>
    <w:rsid w:val="00DA3F71"/>
    <w:rsid w:val="00DB31B5"/>
    <w:rsid w:val="00DC76BC"/>
    <w:rsid w:val="00DD1435"/>
    <w:rsid w:val="00DE4BAC"/>
    <w:rsid w:val="00DF06F4"/>
    <w:rsid w:val="00E0201B"/>
    <w:rsid w:val="00E14B98"/>
    <w:rsid w:val="00E8505F"/>
    <w:rsid w:val="00ED18C7"/>
    <w:rsid w:val="00ED7CF2"/>
    <w:rsid w:val="00EF0E25"/>
    <w:rsid w:val="00F24A3E"/>
    <w:rsid w:val="00F428E1"/>
    <w:rsid w:val="00F74DD0"/>
    <w:rsid w:val="00F82EEC"/>
    <w:rsid w:val="00F95612"/>
    <w:rsid w:val="00F97183"/>
    <w:rsid w:val="00F97428"/>
    <w:rsid w:val="00FE5BE5"/>
    <w:rsid w:val="027C1BC5"/>
    <w:rsid w:val="02AE7397"/>
    <w:rsid w:val="0310033D"/>
    <w:rsid w:val="0517378B"/>
    <w:rsid w:val="0630324A"/>
    <w:rsid w:val="07100621"/>
    <w:rsid w:val="08206641"/>
    <w:rsid w:val="08BF2239"/>
    <w:rsid w:val="093030CD"/>
    <w:rsid w:val="0B9C3BB8"/>
    <w:rsid w:val="0BAF7653"/>
    <w:rsid w:val="0C234952"/>
    <w:rsid w:val="0C3A28DB"/>
    <w:rsid w:val="0C3F7D13"/>
    <w:rsid w:val="0F347228"/>
    <w:rsid w:val="0F746101"/>
    <w:rsid w:val="10E066AB"/>
    <w:rsid w:val="11F01639"/>
    <w:rsid w:val="133D7995"/>
    <w:rsid w:val="13F75613"/>
    <w:rsid w:val="14AE0033"/>
    <w:rsid w:val="15000CFE"/>
    <w:rsid w:val="154957B1"/>
    <w:rsid w:val="1579415B"/>
    <w:rsid w:val="16512A04"/>
    <w:rsid w:val="17671B9F"/>
    <w:rsid w:val="18B05FD9"/>
    <w:rsid w:val="191901BA"/>
    <w:rsid w:val="1A8264FE"/>
    <w:rsid w:val="1D450B0D"/>
    <w:rsid w:val="232842CB"/>
    <w:rsid w:val="244B3CEA"/>
    <w:rsid w:val="24BE6C23"/>
    <w:rsid w:val="260158AC"/>
    <w:rsid w:val="262006A2"/>
    <w:rsid w:val="27532138"/>
    <w:rsid w:val="299D769A"/>
    <w:rsid w:val="2B3E4EAD"/>
    <w:rsid w:val="2C1E7E69"/>
    <w:rsid w:val="2C3F2C8B"/>
    <w:rsid w:val="2D4A5D8B"/>
    <w:rsid w:val="2D75733C"/>
    <w:rsid w:val="2D861512"/>
    <w:rsid w:val="2E262979"/>
    <w:rsid w:val="2E6D24BC"/>
    <w:rsid w:val="31085D41"/>
    <w:rsid w:val="31A33CBC"/>
    <w:rsid w:val="34FE59F1"/>
    <w:rsid w:val="36DC1D2C"/>
    <w:rsid w:val="3700570C"/>
    <w:rsid w:val="39196400"/>
    <w:rsid w:val="3A39749C"/>
    <w:rsid w:val="3ACA4CF7"/>
    <w:rsid w:val="3B2D4261"/>
    <w:rsid w:val="3B531B83"/>
    <w:rsid w:val="3B6979DF"/>
    <w:rsid w:val="3C1530DC"/>
    <w:rsid w:val="3ECC2AA4"/>
    <w:rsid w:val="41524DB6"/>
    <w:rsid w:val="41AB1C6D"/>
    <w:rsid w:val="42DC701E"/>
    <w:rsid w:val="43153E1B"/>
    <w:rsid w:val="442C7B41"/>
    <w:rsid w:val="44DC68E9"/>
    <w:rsid w:val="45910C88"/>
    <w:rsid w:val="459252E4"/>
    <w:rsid w:val="47143EA5"/>
    <w:rsid w:val="47430C56"/>
    <w:rsid w:val="4AD351BA"/>
    <w:rsid w:val="51C05F80"/>
    <w:rsid w:val="51EE696A"/>
    <w:rsid w:val="53900700"/>
    <w:rsid w:val="54814CDB"/>
    <w:rsid w:val="54DA7145"/>
    <w:rsid w:val="55AF5FA4"/>
    <w:rsid w:val="59453273"/>
    <w:rsid w:val="5B4B0199"/>
    <w:rsid w:val="5B7A6F15"/>
    <w:rsid w:val="5D1615B7"/>
    <w:rsid w:val="5E4C39F6"/>
    <w:rsid w:val="5FAD37A1"/>
    <w:rsid w:val="61300818"/>
    <w:rsid w:val="6180703E"/>
    <w:rsid w:val="63D52998"/>
    <w:rsid w:val="664668C0"/>
    <w:rsid w:val="671250CD"/>
    <w:rsid w:val="6A05798A"/>
    <w:rsid w:val="6BA57C3A"/>
    <w:rsid w:val="6F637CCD"/>
    <w:rsid w:val="739764D5"/>
    <w:rsid w:val="746B46EA"/>
    <w:rsid w:val="74FFF5F2"/>
    <w:rsid w:val="778F7B4C"/>
    <w:rsid w:val="77F43EF6"/>
    <w:rsid w:val="79625443"/>
    <w:rsid w:val="7B2902BC"/>
    <w:rsid w:val="7C896BD7"/>
    <w:rsid w:val="7D7B0C16"/>
    <w:rsid w:val="7E851D4C"/>
    <w:rsid w:val="7E8B011A"/>
    <w:rsid w:val="EB7F25DD"/>
    <w:rsid w:val="FFBE0F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ody Text"/>
    <w:basedOn w:val="1"/>
    <w:next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unhideWhenUsed/>
    <w:qFormat/>
    <w:uiPriority w:val="0"/>
    <w:pPr>
      <w:ind w:firstLine="420" w:firstLineChars="200"/>
    </w:pPr>
  </w:style>
  <w:style w:type="character" w:styleId="14">
    <w:name w:val="Hyperlink"/>
    <w:qFormat/>
    <w:uiPriority w:val="0"/>
    <w:rPr>
      <w:color w:val="0000FF"/>
      <w:u w:val="none"/>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19">
    <w:name w:val="正文1"/>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9762</Words>
  <Characters>10319</Characters>
  <Lines>22</Lines>
  <Paragraphs>6</Paragraphs>
  <TotalTime>19</TotalTime>
  <ScaleCrop>false</ScaleCrop>
  <LinksUpToDate>false</LinksUpToDate>
  <CharactersWithSpaces>11129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2018-03-22T02:08:00Z</dcterms:created>
  <dc:creator>0002219</dc:creator>
  <cp:lastModifiedBy>曹毅</cp:lastModifiedBy>
  <dcterms:modified xsi:type="dcterms:W3CDTF">2026-02-14T03:33:30Z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A2BC6794C7634F6387B7551759E0A7E8_12</vt:lpwstr>
  </property>
  <property fmtid="{D5CDD505-2E9C-101B-9397-08002B2CF9AE}" pid="4" name="KSOTemplateDocerSaveRecord">
    <vt:lpwstr>eyJoZGlkIjoiZjE0MTk0ZDczZDc3OGMwYmE5YWM0YTNiNmY3NmNkZTUiLCJ1c2VySWQiOiIxNjg3MjQxODUwIn0=</vt:lpwstr>
  </property>
</Properties>
</file>