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蒙牛乳业常温滦南储液氨减量取消重大危险源项目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蒙牛乳业常温滦南储液氨减量取消重大危险源项目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一、项目编号：MNCGJH-20260209-0018</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蒙牛乳业常温滦南储液氨减量取消重大危险源项目</w:t>
      </w:r>
      <w:bookmarkStart w:id="3" w:name="_GoBack"/>
      <w:bookmarkEnd w:id="3"/>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滦南工厂对制冷系统进行改造，主要改造内容为：将2台氨储罐和1台辅助储氨器更换成1台8m³热虹吸立式储氨器，将2台2200kw氨分板换和1台1500kw氨分板换的气液分离器容积减小并将液位由50%降低至30%以下，安装相关管道阀门。</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41D8C874">
      <w:pPr>
        <w:adjustRightInd w:val="0"/>
        <w:snapToGrid w:val="0"/>
        <w:spacing w:line="360" w:lineRule="auto"/>
        <w:ind w:firstLine="560" w:firstLineChars="200"/>
        <w:rPr>
          <w:rFonts w:hint="eastAsia"/>
          <w:highlight w:val="none"/>
          <w:lang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54076A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拟派项目经理</w:t>
      </w:r>
      <w:r>
        <w:rPr>
          <w:rFonts w:hint="eastAsia" w:ascii="仿宋" w:hAnsi="仿宋" w:eastAsia="仿宋" w:cs="仿宋"/>
          <w:sz w:val="28"/>
          <w:szCs w:val="28"/>
          <w:highlight w:val="none"/>
        </w:rPr>
        <w:t>须为在本企业注册的建造师，具备二级及以上注册建造师执业资格和有效的安全生产考核合格证书（须为项目负责人安全生产考核合格证，即“建安B”类证）；</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717B5FD5">
      <w:pPr>
        <w:adjustRightInd w:val="0"/>
        <w:snapToGrid w:val="0"/>
        <w:spacing w:line="36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6、投标</w:t>
      </w:r>
      <w:r>
        <w:rPr>
          <w:rFonts w:hint="eastAsia" w:ascii="仿宋" w:hAnsi="仿宋" w:eastAsia="仿宋" w:cs="仿宋"/>
          <w:color w:val="FF0000"/>
          <w:sz w:val="28"/>
          <w:szCs w:val="28"/>
          <w:highlight w:val="none"/>
        </w:rPr>
        <w:t>人须具有质量技术监督局颁发的《中华人民共和国特种设备安装改造维修许可证（压力管道）》GC2级及以上资质；</w:t>
      </w:r>
    </w:p>
    <w:p w14:paraId="16872813">
      <w:pPr>
        <w:pStyle w:val="2"/>
        <w:ind w:firstLine="560" w:firstLineChars="200"/>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7、投标人须具有省级市场监督管理局及以上部门颁发的《中华人民共和国特种设备生产许可证（压力容器制造）》(D)级及以上资质;</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11、投标人须具有（2022年-2024年或2023年-2025年）财务报表或经第三方审计的财务报告（新成立企业提供成立年度至投标截止日的财务审计报告或财务报表）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1000C957">
      <w:pPr>
        <w:numPr>
          <w:ilvl w:val="0"/>
          <w:numId w:val="0"/>
        </w:numPr>
        <w:adjustRightInd w:val="0"/>
        <w:snapToGrid w:val="0"/>
        <w:spacing w:line="360" w:lineRule="auto"/>
        <w:ind w:firstLine="560" w:firstLineChars="200"/>
        <w:rPr>
          <w:rFonts w:hint="eastAsia"/>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01B893BB">
      <w:pPr>
        <w:numPr>
          <w:ilvl w:val="0"/>
          <w:numId w:val="0"/>
        </w:numPr>
        <w:adjustRightInd w:val="0"/>
        <w:snapToGrid w:val="0"/>
        <w:spacing w:line="360" w:lineRule="auto"/>
        <w:ind w:firstLine="560" w:firstLineChars="200"/>
        <w:rPr>
          <w:rFonts w:hint="eastAsia" w:ascii="宋体" w:hAnsi="宋体" w:eastAsia="宋体" w:cs="宋体"/>
          <w:sz w:val="24"/>
          <w:szCs w:val="24"/>
          <w:highlight w:val="none"/>
          <w:lang w:val="en-US" w:eastAsia="zh-CN"/>
        </w:rPr>
      </w:pPr>
      <w:r>
        <w:rPr>
          <w:rFonts w:hint="eastAsia" w:ascii="仿宋" w:hAnsi="仿宋" w:eastAsia="仿宋" w:cs="仿宋"/>
          <w:sz w:val="28"/>
          <w:szCs w:val="28"/>
          <w:highlight w:val="none"/>
          <w:lang w:val="en-US" w:eastAsia="zh-CN"/>
        </w:rPr>
        <w:t>（5）提供项目经理二级及以上注册建造师执业资格证和有效的安全生产考核合格证书（须为项目负责人安全生产考核合格证，即“建安B”类证）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21FB06E9">
      <w:pPr>
        <w:adjustRightInd w:val="0"/>
        <w:snapToGrid w:val="0"/>
        <w:spacing w:line="360" w:lineRule="auto"/>
        <w:ind w:firstLine="560" w:firstLineChars="200"/>
        <w:rPr>
          <w:rFonts w:hint="eastAsia" w:ascii="仿宋" w:hAnsi="仿宋" w:eastAsia="仿宋" w:cs="仿宋"/>
          <w:color w:val="FF0000"/>
          <w:sz w:val="28"/>
          <w:szCs w:val="28"/>
          <w:highlight w:val="none"/>
          <w:lang w:eastAsia="zh-CN"/>
        </w:rPr>
      </w:pPr>
      <w:r>
        <w:rPr>
          <w:rFonts w:hint="eastAsia" w:ascii="仿宋" w:hAnsi="仿宋" w:eastAsia="仿宋" w:cs="仿宋"/>
          <w:color w:val="FF0000"/>
          <w:kern w:val="2"/>
          <w:sz w:val="28"/>
          <w:szCs w:val="28"/>
          <w:highlight w:val="none"/>
          <w:lang w:val="en-US" w:eastAsia="zh-CN" w:bidi="ar-SA"/>
        </w:rPr>
        <w:t>（7）提</w:t>
      </w:r>
      <w:r>
        <w:rPr>
          <w:rFonts w:hint="eastAsia" w:ascii="仿宋" w:hAnsi="仿宋" w:eastAsia="仿宋" w:cs="仿宋"/>
          <w:color w:val="FF0000"/>
          <w:sz w:val="28"/>
          <w:szCs w:val="28"/>
          <w:highlight w:val="none"/>
        </w:rPr>
        <w:t>供有效的质量技术监督局颁发的《中华人民共和国特种设备安装改造维修许可证（压力管道）》GC2级及以上资质证书</w:t>
      </w:r>
      <w:r>
        <w:rPr>
          <w:rFonts w:hint="eastAsia" w:ascii="仿宋" w:hAnsi="仿宋" w:eastAsia="仿宋" w:cs="仿宋"/>
          <w:color w:val="FF0000"/>
          <w:sz w:val="28"/>
          <w:szCs w:val="28"/>
          <w:highlight w:val="none"/>
          <w:lang w:eastAsia="zh-CN"/>
        </w:rPr>
        <w:t>；</w:t>
      </w:r>
    </w:p>
    <w:p w14:paraId="11EEB3EB">
      <w:pPr>
        <w:pStyle w:val="2"/>
        <w:ind w:firstLine="560" w:firstLineChars="200"/>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（8）提供省级市场监督管理局及以上部门颁发的《中华人民共和国特种设备生产许可证（压力容器制造）》(D)级及以上资质</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（18）提供诚信合作廉洁承诺书（附件7）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06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D40CB2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人：潘宏</w:t>
      </w:r>
    </w:p>
    <w:p w14:paraId="01755E8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联系电话：0471-7393642/18686095595</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panhong</w:t>
      </w:r>
      <w:r>
        <w:rPr>
          <w:rStyle w:val="15"/>
          <w:rFonts w:hint="eastAsia" w:ascii="仿宋" w:hAnsi="仿宋" w:eastAsia="仿宋" w:cs="仿宋"/>
          <w:sz w:val="28"/>
          <w:szCs w:val="28"/>
          <w:highlight w:val="none"/>
        </w:rPr>
        <w:t>@mengniu.cn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46506"/>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773535"/>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A619D1"/>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4D22AB"/>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54C53"/>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0D4987"/>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9F7214D"/>
    <w:rsid w:val="4A751D13"/>
    <w:rsid w:val="4ACB3DE1"/>
    <w:rsid w:val="4BAC561A"/>
    <w:rsid w:val="4C0439C1"/>
    <w:rsid w:val="4CB710B8"/>
    <w:rsid w:val="4D630A50"/>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B25AE3"/>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4C6A64"/>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11958</Words>
  <Characters>12763</Characters>
  <Lines>83</Lines>
  <Paragraphs>23</Paragraphs>
  <TotalTime>7</TotalTime>
  <ScaleCrop>false</ScaleCrop>
  <LinksUpToDate>false</LinksUpToDate>
  <CharactersWithSpaces>13786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2026-02-26T08:20:30Z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