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5426C">
      <w:pPr>
        <w:widowControl/>
        <w:shd w:val="clear" w:color="auto" w:fill="FFFFFF"/>
        <w:snapToGrid w:val="0"/>
        <w:jc w:val="center"/>
        <w:rPr>
          <w:rFonts w:hint="eastAsia" w:ascii="仿宋" w:hAnsi="仿宋" w:eastAsia="仿宋" w:cs="仿宋"/>
          <w:b/>
          <w:bCs/>
          <w:color w:val="000000" w:themeColor="text1"/>
          <w:kern w:val="0"/>
          <w:sz w:val="36"/>
          <w:szCs w:val="36"/>
          <w14:textFill>
            <w14:solidFill>
              <w14:schemeClr w14:val="tx1"/>
            </w14:solidFill>
          </w14:textFill>
        </w:rPr>
      </w:pPr>
      <w:r>
        <w:rPr>
          <w:rFonts w:hint="eastAsia" w:ascii="仿宋" w:hAnsi="仿宋" w:eastAsia="仿宋" w:cs="仿宋"/>
          <w:b/>
          <w:bCs/>
          <w:color w:val="000000" w:themeColor="text1"/>
          <w:kern w:val="0"/>
          <w:sz w:val="36"/>
          <w:szCs w:val="36"/>
          <w14:textFill>
            <w14:solidFill>
              <w14:schemeClr w14:val="tx1"/>
            </w14:solidFill>
          </w14:textFill>
        </w:rPr>
        <w:t>常温</w:t>
      </w:r>
      <w:r>
        <w:rPr>
          <w:rFonts w:hint="eastAsia" w:ascii="仿宋" w:hAnsi="仿宋" w:eastAsia="仿宋" w:cs="仿宋"/>
          <w:b/>
          <w:bCs/>
          <w:color w:val="000000" w:themeColor="text1"/>
          <w:kern w:val="0"/>
          <w:sz w:val="36"/>
          <w:szCs w:val="36"/>
          <w:lang w:val="en-US" w:eastAsia="zh-CN"/>
          <w14:textFill>
            <w14:solidFill>
              <w14:schemeClr w14:val="tx1"/>
            </w14:solidFill>
          </w14:textFill>
        </w:rPr>
        <w:t>物流</w:t>
      </w:r>
      <w:r>
        <w:rPr>
          <w:rFonts w:hint="eastAsia" w:ascii="仿宋" w:hAnsi="仿宋" w:eastAsia="仿宋" w:cs="仿宋"/>
          <w:b/>
          <w:bCs/>
          <w:color w:val="000000" w:themeColor="text1"/>
          <w:kern w:val="0"/>
          <w:sz w:val="36"/>
          <w:szCs w:val="36"/>
          <w14:textFill>
            <w14:solidFill>
              <w14:schemeClr w14:val="tx1"/>
            </w14:solidFill>
          </w14:textFill>
        </w:rPr>
        <w:t>兰州分拨中心仓配资源采招项目</w:t>
      </w:r>
    </w:p>
    <w:p w14:paraId="6CDDE49D">
      <w:pPr>
        <w:widowControl/>
        <w:shd w:val="clear" w:color="auto" w:fill="FFFFFF"/>
        <w:snapToGrid w:val="0"/>
        <w:jc w:val="center"/>
        <w:rPr>
          <w:rFonts w:hint="default" w:ascii="仿宋_GB2312" w:hAnsi="宋体" w:eastAsia="仿宋_GB2312"/>
          <w:sz w:val="28"/>
          <w:szCs w:val="28"/>
          <w:lang w:val="en-US"/>
        </w:rPr>
      </w:pPr>
      <w:r>
        <w:rPr>
          <w:rFonts w:hint="eastAsia" w:ascii="仿宋" w:hAnsi="仿宋" w:eastAsia="仿宋" w:cs="仿宋"/>
          <w:b/>
          <w:bCs/>
          <w:color w:val="000000" w:themeColor="text1"/>
          <w:kern w:val="0"/>
          <w:sz w:val="36"/>
          <w:szCs w:val="36"/>
          <w:lang w:val="en-US" w:eastAsia="zh-CN"/>
          <w14:textFill>
            <w14:solidFill>
              <w14:schemeClr w14:val="tx1"/>
            </w14:solidFill>
          </w14:textFill>
        </w:rPr>
        <w:t>询比价信息公告</w:t>
      </w:r>
      <w:r>
        <w:rPr>
          <w:rFonts w:hint="eastAsia" w:ascii="宋体" w:hAnsi="宋体" w:eastAsia="仿宋" w:cs="宋体"/>
          <w:b/>
          <w:bCs/>
          <w:kern w:val="0"/>
          <w:sz w:val="36"/>
          <w:szCs w:val="36"/>
          <w:lang w:val="en-US" w:eastAsia="zh-CN"/>
        </w:rPr>
        <w:t>（二次）</w:t>
      </w:r>
      <w:bookmarkStart w:id="3" w:name="_GoBack"/>
      <w:bookmarkEnd w:id="3"/>
    </w:p>
    <w:p w14:paraId="532025EB">
      <w:pPr>
        <w:ind w:firstLine="560" w:firstLineChars="200"/>
        <w:rPr>
          <w:rFonts w:ascii="仿宋_GB2312" w:hAnsi="宋体" w:eastAsia="仿宋_GB2312"/>
          <w:sz w:val="28"/>
          <w:szCs w:val="28"/>
        </w:rPr>
      </w:pPr>
      <w:r>
        <w:rPr>
          <w:rFonts w:hint="eastAsia" w:ascii="仿宋" w:hAnsi="仿宋" w:eastAsia="仿宋" w:cs="仿宋"/>
          <w:color w:val="000000" w:themeColor="text1"/>
          <w:sz w:val="28"/>
          <w:szCs w:val="28"/>
          <w14:textFill>
            <w14:solidFill>
              <w14:schemeClr w14:val="tx1"/>
            </w14:solidFill>
          </w14:textFill>
        </w:rPr>
        <w:t>蒙牛乳业（集团）股份有限公司，</w:t>
      </w:r>
      <w:r>
        <w:rPr>
          <w:rFonts w:hint="eastAsia" w:ascii="仿宋" w:hAnsi="仿宋" w:eastAsia="仿宋" w:cs="仿宋"/>
          <w:color w:val="000000" w:themeColor="text1"/>
          <w:sz w:val="28"/>
          <w:szCs w:val="28"/>
          <w:lang w:eastAsia="zh-Hans"/>
          <w14:textFill>
            <w14:solidFill>
              <w14:schemeClr w14:val="tx1"/>
            </w14:solidFill>
          </w14:textFill>
        </w:rPr>
        <w:t>现</w:t>
      </w:r>
      <w:r>
        <w:rPr>
          <w:rFonts w:hint="eastAsia" w:ascii="仿宋" w:hAnsi="仿宋" w:eastAsia="仿宋" w:cs="仿宋"/>
          <w:color w:val="000000" w:themeColor="text1"/>
          <w:sz w:val="28"/>
          <w:szCs w:val="28"/>
          <w14:textFill>
            <w14:solidFill>
              <w14:schemeClr w14:val="tx1"/>
            </w14:solidFill>
          </w14:textFill>
        </w:rPr>
        <w:t>就蒙牛乳业常温物流兰州</w:t>
      </w:r>
      <w:r>
        <w:rPr>
          <w:rFonts w:hint="eastAsia" w:ascii="仿宋" w:hAnsi="仿宋" w:eastAsia="仿宋" w:cs="仿宋"/>
          <w:color w:val="000000" w:themeColor="text1"/>
          <w:sz w:val="28"/>
          <w:szCs w:val="28"/>
          <w:lang w:val="en-US" w:eastAsia="zh-CN"/>
          <w14:textFill>
            <w14:solidFill>
              <w14:schemeClr w14:val="tx1"/>
            </w14:solidFill>
          </w14:textFill>
        </w:rPr>
        <w:t>分拨中心仓配</w:t>
      </w:r>
      <w:r>
        <w:rPr>
          <w:rFonts w:hint="eastAsia" w:ascii="仿宋" w:hAnsi="仿宋" w:eastAsia="仿宋" w:cs="仿宋"/>
          <w:color w:val="000000" w:themeColor="text1"/>
          <w:sz w:val="28"/>
          <w:szCs w:val="28"/>
          <w14:textFill>
            <w14:solidFill>
              <w14:schemeClr w14:val="tx1"/>
            </w14:solidFill>
          </w14:textFill>
        </w:rPr>
        <w:t>资源进行</w:t>
      </w:r>
      <w:r>
        <w:rPr>
          <w:rFonts w:hint="eastAsia" w:ascii="仿宋" w:hAnsi="仿宋" w:eastAsia="仿宋" w:cs="仿宋"/>
          <w:color w:val="000000" w:themeColor="text1"/>
          <w:sz w:val="28"/>
          <w:szCs w:val="28"/>
          <w:lang w:val="en-US" w:eastAsia="zh-CN"/>
          <w14:textFill>
            <w14:solidFill>
              <w14:schemeClr w14:val="tx1"/>
            </w14:solidFill>
          </w14:textFill>
        </w:rPr>
        <w:t>询比价</w:t>
      </w:r>
      <w:r>
        <w:rPr>
          <w:rFonts w:hint="eastAsia" w:ascii="仿宋" w:hAnsi="仿宋" w:eastAsia="仿宋" w:cs="仿宋"/>
          <w:color w:val="000000" w:themeColor="text1"/>
          <w:sz w:val="28"/>
          <w:szCs w:val="28"/>
          <w14:textFill>
            <w14:solidFill>
              <w14:schemeClr w14:val="tx1"/>
            </w14:solidFill>
          </w14:textFill>
        </w:rPr>
        <w:t>,欢迎符合资格条件的竞谈人参加</w:t>
      </w:r>
      <w:r>
        <w:rPr>
          <w:rFonts w:hint="eastAsia" w:ascii="仿宋_GB2312" w:hAnsi="宋体" w:eastAsia="仿宋_GB2312"/>
          <w:sz w:val="28"/>
          <w:szCs w:val="28"/>
        </w:rPr>
        <w:t>。</w:t>
      </w:r>
    </w:p>
    <w:p w14:paraId="181487C5">
      <w:pPr>
        <w:numPr>
          <w:ilvl w:val="0"/>
          <w:numId w:val="1"/>
        </w:numPr>
        <w:ind w:firstLine="562" w:firstLineChars="200"/>
        <w:rPr>
          <w:rFonts w:hint="eastAsia" w:ascii="仿宋" w:hAnsi="仿宋" w:eastAsia="仿宋" w:cs="仿宋"/>
          <w:b/>
          <w:bCs/>
          <w:color w:val="000000" w:themeColor="text1"/>
          <w:kern w:val="0"/>
          <w:sz w:val="36"/>
          <w:szCs w:val="36"/>
          <w14:textFill>
            <w14:solidFill>
              <w14:schemeClr w14:val="tx1"/>
            </w14:solidFill>
          </w14:textFill>
        </w:rPr>
      </w:pPr>
      <w:r>
        <w:rPr>
          <w:rFonts w:hint="eastAsia" w:ascii="仿宋_GB2312" w:hAnsi="宋体" w:eastAsia="仿宋_GB2312"/>
          <w:b/>
          <w:sz w:val="28"/>
          <w:szCs w:val="28"/>
        </w:rPr>
        <w:t>项目编号：</w:t>
      </w:r>
      <w:r>
        <w:rPr>
          <w:rFonts w:hint="eastAsia" w:ascii="仿宋" w:hAnsi="仿宋" w:eastAsia="仿宋" w:cs="仿宋"/>
          <w:color w:val="000000" w:themeColor="text1"/>
          <w:sz w:val="28"/>
          <w:szCs w:val="28"/>
          <w:lang w:val="en-US" w:eastAsia="zh-CN"/>
          <w14:textFill>
            <w14:solidFill>
              <w14:schemeClr w14:val="tx1"/>
            </w14:solidFill>
          </w14:textFill>
        </w:rPr>
        <w:t>MNCGJH-20260209-0016</w:t>
      </w:r>
    </w:p>
    <w:p w14:paraId="650CA30D">
      <w:pPr>
        <w:numPr>
          <w:ilvl w:val="0"/>
          <w:numId w:val="1"/>
        </w:numPr>
        <w:ind w:firstLine="562" w:firstLineChars="200"/>
        <w:rPr>
          <w:rFonts w:hint="eastAsia" w:ascii="仿宋_GB2312" w:hAnsi="宋体" w:eastAsia="仿宋_GB2312"/>
          <w:sz w:val="28"/>
          <w:szCs w:val="28"/>
        </w:rPr>
      </w:pPr>
      <w:r>
        <w:rPr>
          <w:rFonts w:hint="eastAsia" w:ascii="仿宋_GB2312" w:hAnsi="宋体" w:eastAsia="仿宋_GB2312"/>
          <w:b/>
          <w:sz w:val="28"/>
          <w:szCs w:val="28"/>
        </w:rPr>
        <w:t>项目名称</w:t>
      </w:r>
      <w:r>
        <w:rPr>
          <w:rFonts w:hint="eastAsia" w:ascii="仿宋_GB2312" w:hAnsi="宋体" w:eastAsia="仿宋_GB2312"/>
          <w:sz w:val="28"/>
          <w:szCs w:val="28"/>
        </w:rPr>
        <w:t>：</w:t>
      </w:r>
      <w:r>
        <w:rPr>
          <w:rFonts w:hint="eastAsia" w:ascii="仿宋" w:hAnsi="仿宋" w:eastAsia="仿宋" w:cs="仿宋"/>
          <w:color w:val="000000" w:themeColor="text1"/>
          <w:sz w:val="28"/>
          <w:szCs w:val="28"/>
          <w:lang w:val="en-US" w:eastAsia="zh-CN"/>
          <w14:textFill>
            <w14:solidFill>
              <w14:schemeClr w14:val="tx1"/>
            </w14:solidFill>
          </w14:textFill>
        </w:rPr>
        <w:t>常温物流兰州分拨中心仓配资源采招项目</w:t>
      </w:r>
    </w:p>
    <w:p w14:paraId="09B8AD7D">
      <w:pPr>
        <w:numPr>
          <w:ilvl w:val="0"/>
          <w:numId w:val="1"/>
        </w:numPr>
        <w:ind w:left="0" w:leftChars="0" w:firstLine="562" w:firstLineChars="200"/>
        <w:rPr>
          <w:rFonts w:hint="eastAsia" w:ascii="仿宋_GB2312" w:hAnsi="宋体" w:eastAsia="仿宋_GB2312"/>
          <w:b/>
          <w:sz w:val="28"/>
          <w:szCs w:val="28"/>
        </w:rPr>
      </w:pPr>
      <w:r>
        <w:rPr>
          <w:rFonts w:hint="eastAsia" w:ascii="仿宋_GB2312" w:hAnsi="宋体" w:eastAsia="仿宋_GB2312"/>
          <w:b/>
          <w:sz w:val="28"/>
          <w:szCs w:val="28"/>
        </w:rPr>
        <w:t>项目概况：</w:t>
      </w:r>
    </w:p>
    <w:p w14:paraId="487771B5">
      <w:pPr>
        <w:widowControl/>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因业务需要，须对</w:t>
      </w:r>
      <w:r>
        <w:rPr>
          <w:rFonts w:hint="eastAsia" w:ascii="仿宋" w:hAnsi="仿宋" w:eastAsia="仿宋" w:cs="仿宋"/>
          <w:color w:val="000000" w:themeColor="text1"/>
          <w:sz w:val="28"/>
          <w:szCs w:val="28"/>
          <w14:textFill>
            <w14:solidFill>
              <w14:schemeClr w14:val="tx1"/>
            </w14:solidFill>
          </w14:textFill>
        </w:rPr>
        <w:t>甘肃兰州分拨中心</w:t>
      </w:r>
      <w:r>
        <w:rPr>
          <w:rFonts w:hint="eastAsia" w:ascii="仿宋" w:hAnsi="仿宋" w:eastAsia="仿宋" w:cs="仿宋"/>
          <w:color w:val="000000" w:themeColor="text1"/>
          <w:sz w:val="28"/>
          <w:szCs w:val="28"/>
          <w:lang w:val="en-US" w:eastAsia="zh-CN"/>
          <w14:textFill>
            <w14:solidFill>
              <w14:schemeClr w14:val="tx1"/>
            </w14:solidFill>
          </w14:textFill>
        </w:rPr>
        <w:t>仓储及配送资源进行采招</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该业务</w:t>
      </w:r>
      <w:r>
        <w:rPr>
          <w:rFonts w:hint="eastAsia" w:ascii="仿宋" w:hAnsi="仿宋" w:eastAsia="仿宋" w:cs="仿宋"/>
          <w:color w:val="000000" w:themeColor="text1"/>
          <w:sz w:val="28"/>
          <w:szCs w:val="28"/>
          <w14:textFill>
            <w14:solidFill>
              <w14:schemeClr w14:val="tx1"/>
            </w14:solidFill>
          </w14:textFill>
        </w:rPr>
        <w:t>主要用于甘肃、青海省下辖市、县、区等当日达的仓配一体化分拨业务，需求如下：</w:t>
      </w:r>
    </w:p>
    <w:p w14:paraId="2952059F">
      <w:pPr>
        <w:widowControl/>
        <w:numPr>
          <w:ilvl w:val="0"/>
          <w:numId w:val="0"/>
        </w:num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仓储服务：主要包括仓储库房租赁，库房需求面积≥</w:t>
      </w:r>
      <w:r>
        <w:rPr>
          <w:rFonts w:hint="eastAsia" w:ascii="仿宋" w:hAnsi="仿宋" w:eastAsia="仿宋" w:cs="仿宋"/>
          <w:color w:val="C00000"/>
          <w:sz w:val="28"/>
          <w:szCs w:val="28"/>
          <w:lang w:val="en-US" w:eastAsia="zh-CN"/>
        </w:rPr>
        <w:t>16</w:t>
      </w:r>
      <w:r>
        <w:rPr>
          <w:rFonts w:hint="eastAsia" w:ascii="仿宋" w:hAnsi="仿宋" w:eastAsia="仿宋" w:cs="仿宋"/>
          <w:color w:val="C00000"/>
          <w:sz w:val="28"/>
          <w:szCs w:val="28"/>
        </w:rPr>
        <w:t>00平</w:t>
      </w:r>
      <w:r>
        <w:rPr>
          <w:rFonts w:hint="eastAsia" w:ascii="仿宋" w:hAnsi="仿宋" w:eastAsia="仿宋" w:cs="仿宋"/>
          <w:color w:val="000000" w:themeColor="text1"/>
          <w:sz w:val="28"/>
          <w:szCs w:val="28"/>
          <w14:textFill>
            <w14:solidFill>
              <w14:schemeClr w14:val="tx1"/>
            </w14:solidFill>
          </w14:textFill>
        </w:rPr>
        <w:t>米（租赁面积依据使用面积核算、非依据建筑面积核算，库存积压期间可提供</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平米备用仓库，备用库房需为投标库房或者投标库房就近5</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米内其他库房），独立办公区域（办公区域不包括在使用面积内），库房运作业务管理（含人员，出入库，账务，装卸、现场安全管理等），月吞吐量约</w:t>
      </w:r>
      <w:r>
        <w:rPr>
          <w:rFonts w:hint="eastAsia" w:ascii="仿宋" w:hAnsi="仿宋" w:eastAsia="仿宋" w:cs="仿宋"/>
          <w:color w:val="000000" w:themeColor="text1"/>
          <w:sz w:val="28"/>
          <w:szCs w:val="28"/>
          <w:lang w:val="en-US" w:eastAsia="zh-CN"/>
          <w14:textFill>
            <w14:solidFill>
              <w14:schemeClr w14:val="tx1"/>
            </w14:solidFill>
          </w14:textFill>
        </w:rPr>
        <w:t>28</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吨（</w:t>
      </w:r>
      <w:r>
        <w:rPr>
          <w:rFonts w:hint="eastAsia" w:ascii="仿宋" w:hAnsi="仿宋" w:eastAsia="仿宋" w:cs="仿宋"/>
          <w:color w:val="000000" w:themeColor="text1"/>
          <w:sz w:val="28"/>
          <w:szCs w:val="28"/>
          <w:lang w:val="en-US" w:eastAsia="zh-CN"/>
          <w14:textFill>
            <w14:solidFill>
              <w14:schemeClr w14:val="tx1"/>
            </w14:solidFill>
          </w14:textFill>
        </w:rPr>
        <w:t>预估量，不做量承诺，具体业务量以实际发生为准</w:t>
      </w:r>
      <w:r>
        <w:rPr>
          <w:rFonts w:hint="eastAsia" w:ascii="仿宋" w:hAnsi="仿宋" w:eastAsia="仿宋" w:cs="仿宋"/>
          <w:color w:val="000000" w:themeColor="text1"/>
          <w:sz w:val="28"/>
          <w:szCs w:val="28"/>
          <w14:textFill>
            <w14:solidFill>
              <w14:schemeClr w14:val="tx1"/>
            </w14:solidFill>
          </w14:textFill>
        </w:rPr>
        <w:t>），辐射青海省、甘肃省区经销商订单配送；</w:t>
      </w:r>
    </w:p>
    <w:p w14:paraId="4AAE6892">
      <w:pPr>
        <w:widowControl/>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2、配送服务：配送主要辐射甘肃省、青海省，月预计运量约</w:t>
      </w:r>
      <w:r>
        <w:rPr>
          <w:rFonts w:hint="eastAsia" w:ascii="仿宋" w:hAnsi="仿宋" w:eastAsia="仿宋" w:cs="仿宋"/>
          <w:color w:val="000000" w:themeColor="text1"/>
          <w:sz w:val="28"/>
          <w:szCs w:val="28"/>
          <w:lang w:val="en-US" w:eastAsia="zh-CN"/>
          <w14:textFill>
            <w14:solidFill>
              <w14:schemeClr w14:val="tx1"/>
            </w14:solidFill>
          </w14:textFill>
        </w:rPr>
        <w:t>14</w:t>
      </w:r>
      <w:r>
        <w:rPr>
          <w:rFonts w:ascii="仿宋" w:hAnsi="仿宋" w:eastAsia="仿宋" w:cs="仿宋"/>
          <w:color w:val="000000" w:themeColor="text1"/>
          <w:sz w:val="28"/>
          <w:szCs w:val="28"/>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预估量，不做量承诺，具体业务量以实际发生为准</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w:t>
      </w:r>
    </w:p>
    <w:p w14:paraId="51601E05">
      <w:pPr>
        <w:widowControl/>
        <w:adjustRightInd w:val="0"/>
        <w:snapToGrid w:val="0"/>
        <w:spacing w:line="360" w:lineRule="auto"/>
        <w:ind w:firstLine="560" w:firstLineChars="200"/>
        <w:rPr>
          <w:rFonts w:ascii="仿宋" w:hAnsi="仿宋" w:eastAsia="仿宋" w:cs="仿宋"/>
          <w:color w:val="auto"/>
          <w:sz w:val="28"/>
          <w:szCs w:val="28"/>
          <w:highlight w:val="none"/>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、设备设施需求标准如下（说明：以下为预估需求，合作过程中可根据业务需求配置）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请投标人自行核实符合情况，符合后方可投标</w:t>
      </w:r>
      <w:r>
        <w:rPr>
          <w:rFonts w:hint="eastAsia" w:ascii="仿宋" w:hAnsi="仿宋" w:eastAsia="仿宋" w:cs="仿宋"/>
          <w:color w:val="000000" w:themeColor="text1"/>
          <w:sz w:val="28"/>
          <w:szCs w:val="28"/>
          <w14:textFill>
            <w14:solidFill>
              <w14:schemeClr w14:val="tx1"/>
            </w14:solidFill>
          </w14:textFill>
        </w:rPr>
        <w:t>：</w:t>
      </w:r>
    </w:p>
    <w:tbl>
      <w:tblPr>
        <w:tblStyle w:val="11"/>
        <w:tblW w:w="9002" w:type="dxa"/>
        <w:tblInd w:w="0" w:type="dxa"/>
        <w:tblLayout w:type="fixed"/>
        <w:tblCellMar>
          <w:top w:w="0" w:type="dxa"/>
          <w:left w:w="0" w:type="dxa"/>
          <w:bottom w:w="0" w:type="dxa"/>
          <w:right w:w="0" w:type="dxa"/>
        </w:tblCellMar>
      </w:tblPr>
      <w:tblGrid>
        <w:gridCol w:w="1434"/>
        <w:gridCol w:w="7568"/>
      </w:tblGrid>
      <w:tr w14:paraId="5B3E420D">
        <w:tblPrEx>
          <w:tblCellMar>
            <w:top w:w="0" w:type="dxa"/>
            <w:left w:w="0" w:type="dxa"/>
            <w:bottom w:w="0" w:type="dxa"/>
            <w:right w:w="0" w:type="dxa"/>
          </w:tblCellMar>
        </w:tblPrEx>
        <w:trPr>
          <w:trHeight w:val="406" w:hRule="atLeast"/>
        </w:trPr>
        <w:tc>
          <w:tcPr>
            <w:tcW w:w="1434"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BDCDD6">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t>主要业务</w:t>
            </w:r>
          </w:p>
        </w:tc>
        <w:tc>
          <w:tcPr>
            <w:tcW w:w="756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74A8A6">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业务需求</w:t>
            </w:r>
          </w:p>
        </w:tc>
      </w:tr>
      <w:tr w14:paraId="5B7964E5">
        <w:tblPrEx>
          <w:tblCellMar>
            <w:top w:w="0" w:type="dxa"/>
            <w:left w:w="0" w:type="dxa"/>
            <w:bottom w:w="0" w:type="dxa"/>
            <w:right w:w="0" w:type="dxa"/>
          </w:tblCellMar>
        </w:tblPrEx>
        <w:trPr>
          <w:trHeight w:val="689" w:hRule="atLeast"/>
        </w:trPr>
        <w:tc>
          <w:tcPr>
            <w:tcW w:w="14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14C6CD">
            <w:pPr>
              <w:widowControl/>
              <w:jc w:val="center"/>
              <w:rPr>
                <w:rFonts w:ascii="仿宋" w:hAnsi="仿宋" w:eastAsia="仿宋" w:cs="仿宋"/>
                <w:color w:val="auto"/>
                <w:szCs w:val="21"/>
                <w:highlight w:val="none"/>
              </w:rPr>
            </w:pPr>
            <w:r>
              <w:rPr>
                <w:rFonts w:hint="eastAsia" w:ascii="仿宋" w:hAnsi="仿宋" w:eastAsia="仿宋" w:cs="仿宋"/>
                <w:color w:val="auto"/>
                <w:szCs w:val="21"/>
                <w:highlight w:val="none"/>
              </w:rPr>
              <w:t>仓储库房</w:t>
            </w:r>
          </w:p>
        </w:tc>
        <w:tc>
          <w:tcPr>
            <w:tcW w:w="7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361072">
            <w:pPr>
              <w:widowControl/>
              <w:numPr>
                <w:ilvl w:val="0"/>
                <w:numId w:val="2"/>
              </w:numPr>
              <w:jc w:val="left"/>
              <w:rPr>
                <w:rFonts w:ascii="仿宋" w:hAnsi="仿宋" w:eastAsia="仿宋" w:cs="仿宋"/>
                <w:color w:val="auto"/>
                <w:szCs w:val="21"/>
                <w:highlight w:val="none"/>
              </w:rPr>
            </w:pPr>
            <w:r>
              <w:rPr>
                <w:rFonts w:hint="eastAsia" w:ascii="仿宋" w:hAnsi="仿宋" w:eastAsia="仿宋" w:cs="仿宋"/>
                <w:color w:val="auto"/>
                <w:szCs w:val="21"/>
                <w:highlight w:val="none"/>
              </w:rPr>
              <w:t>仓库净高度＞</w:t>
            </w:r>
            <w:r>
              <w:rPr>
                <w:rFonts w:ascii="仿宋" w:hAnsi="仿宋" w:eastAsia="仿宋" w:cs="仿宋"/>
                <w:color w:val="auto"/>
                <w:szCs w:val="21"/>
                <w:highlight w:val="none"/>
              </w:rPr>
              <w:t>6</w:t>
            </w:r>
            <w:r>
              <w:rPr>
                <w:rFonts w:hint="eastAsia" w:ascii="仿宋" w:hAnsi="仿宋" w:eastAsia="仿宋" w:cs="仿宋"/>
                <w:color w:val="auto"/>
                <w:szCs w:val="21"/>
                <w:highlight w:val="none"/>
              </w:rPr>
              <w:t>米；</w:t>
            </w:r>
          </w:p>
          <w:p w14:paraId="400F3B5B">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2</w:t>
            </w:r>
            <w:r>
              <w:rPr>
                <w:rFonts w:hint="eastAsia" w:ascii="仿宋" w:hAnsi="仿宋" w:eastAsia="仿宋" w:cs="仿宋"/>
                <w:color w:val="auto"/>
                <w:szCs w:val="21"/>
                <w:highlight w:val="none"/>
              </w:rPr>
              <w:t>）库房为底层平库（或为货架库），钢架结构、钢混结构，库房可隔热 ，仓库冬季必须具备取暖设备设施（库房温度</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度） ；</w:t>
            </w:r>
          </w:p>
          <w:p w14:paraId="214CC712">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3</w:t>
            </w:r>
            <w:r>
              <w:rPr>
                <w:rFonts w:hint="eastAsia" w:ascii="仿宋" w:hAnsi="仿宋" w:eastAsia="仿宋" w:cs="仿宋"/>
                <w:color w:val="auto"/>
                <w:szCs w:val="21"/>
                <w:highlight w:val="none"/>
              </w:rPr>
              <w:t>）地面质量为金刚砂、自流平等防尘地面；</w:t>
            </w:r>
          </w:p>
          <w:p w14:paraId="064C7D2E">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4</w:t>
            </w:r>
            <w:r>
              <w:rPr>
                <w:rFonts w:hint="eastAsia" w:ascii="仿宋" w:hAnsi="仿宋" w:eastAsia="仿宋" w:cs="仿宋"/>
                <w:color w:val="auto"/>
                <w:szCs w:val="21"/>
                <w:highlight w:val="none"/>
              </w:rPr>
              <w:t>）有防雨装卸作业平台；</w:t>
            </w:r>
          </w:p>
          <w:p w14:paraId="49D07D62">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5</w:t>
            </w:r>
            <w:r>
              <w:rPr>
                <w:rFonts w:hint="eastAsia" w:ascii="仿宋" w:hAnsi="仿宋" w:eastAsia="仿宋" w:cs="仿宋"/>
                <w:color w:val="auto"/>
                <w:szCs w:val="21"/>
                <w:highlight w:val="none"/>
              </w:rPr>
              <w:t>）周围环境无污染、无易燃易爆等化学工厂、无密集场所（集市、医院、学校、党政机关）＞3</w:t>
            </w:r>
            <w:r>
              <w:rPr>
                <w:rFonts w:ascii="仿宋" w:hAnsi="仿宋" w:eastAsia="仿宋" w:cs="仿宋"/>
                <w:color w:val="auto"/>
                <w:szCs w:val="21"/>
                <w:highlight w:val="none"/>
              </w:rPr>
              <w:t>00</w:t>
            </w:r>
            <w:r>
              <w:rPr>
                <w:rFonts w:hint="eastAsia" w:ascii="仿宋" w:hAnsi="仿宋" w:eastAsia="仿宋" w:cs="仿宋"/>
                <w:color w:val="auto"/>
                <w:szCs w:val="21"/>
                <w:highlight w:val="none"/>
              </w:rPr>
              <w:t>米以上，作业空间不受车型限制，库房地理位置允许各车型车辆进出，交通无限行。</w:t>
            </w:r>
          </w:p>
        </w:tc>
      </w:tr>
      <w:tr w14:paraId="540A783F">
        <w:tblPrEx>
          <w:tblCellMar>
            <w:top w:w="0" w:type="dxa"/>
            <w:left w:w="0" w:type="dxa"/>
            <w:bottom w:w="0" w:type="dxa"/>
            <w:right w:w="0" w:type="dxa"/>
          </w:tblCellMar>
        </w:tblPrEx>
        <w:trPr>
          <w:trHeight w:val="390" w:hRule="atLeast"/>
        </w:trPr>
        <w:tc>
          <w:tcPr>
            <w:tcW w:w="14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F449B4A">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t>配套设备</w:t>
            </w:r>
          </w:p>
        </w:tc>
        <w:tc>
          <w:tcPr>
            <w:tcW w:w="7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1DC6B8">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1</w:t>
            </w:r>
            <w:r>
              <w:rPr>
                <w:rFonts w:hint="eastAsia" w:ascii="仿宋" w:hAnsi="仿宋" w:eastAsia="仿宋" w:cs="仿宋"/>
                <w:color w:val="auto"/>
                <w:szCs w:val="21"/>
                <w:highlight w:val="none"/>
              </w:rPr>
              <w:t>）提供固定公网I</w:t>
            </w:r>
            <w:r>
              <w:rPr>
                <w:rFonts w:ascii="仿宋" w:hAnsi="仿宋" w:eastAsia="仿宋" w:cs="仿宋"/>
                <w:color w:val="auto"/>
                <w:szCs w:val="21"/>
                <w:highlight w:val="none"/>
              </w:rPr>
              <w:t>P</w:t>
            </w:r>
            <w:r>
              <w:rPr>
                <w:rFonts w:hint="eastAsia" w:ascii="仿宋" w:hAnsi="仿宋" w:eastAsia="仿宋" w:cs="仿宋"/>
                <w:color w:val="auto"/>
                <w:szCs w:val="21"/>
                <w:highlight w:val="none"/>
              </w:rPr>
              <w:t>的专用网络、监控系统（监控记录存储时间不少于6个月）、摄像头、打印机、库房温湿度监控设备、四防设施；</w:t>
            </w:r>
          </w:p>
          <w:p w14:paraId="66C583BD">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2</w:t>
            </w:r>
            <w:r>
              <w:rPr>
                <w:rFonts w:hint="eastAsia" w:ascii="仿宋" w:hAnsi="仿宋" w:eastAsia="仿宋" w:cs="仿宋"/>
                <w:color w:val="auto"/>
                <w:szCs w:val="21"/>
                <w:highlight w:val="none"/>
              </w:rPr>
              <w:t>）配套车辆防护物资（途径地，目的地气温低于0°时采用棉被或保温板，高于0°时采用卷纸或塑料布防护）符合蒙牛质量相关要求；</w:t>
            </w:r>
          </w:p>
          <w:p w14:paraId="3F318230">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3</w:t>
            </w:r>
            <w:r>
              <w:rPr>
                <w:rFonts w:hint="eastAsia" w:ascii="仿宋" w:hAnsi="仿宋" w:eastAsia="仿宋" w:cs="仿宋"/>
                <w:color w:val="auto"/>
                <w:szCs w:val="21"/>
                <w:highlight w:val="none"/>
              </w:rPr>
              <w:t>）配备办公电脑及配套设施；</w:t>
            </w:r>
            <w:r>
              <w:rPr>
                <w:rFonts w:ascii="仿宋" w:hAnsi="仿宋" w:eastAsia="仿宋" w:cs="仿宋"/>
                <w:color w:val="auto"/>
                <w:szCs w:val="21"/>
                <w:highlight w:val="none"/>
              </w:rPr>
              <w:t xml:space="preserve"> </w:t>
            </w:r>
          </w:p>
          <w:p w14:paraId="45EFF0A6">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4</w:t>
            </w:r>
            <w:r>
              <w:rPr>
                <w:rFonts w:hint="eastAsia" w:ascii="仿宋" w:hAnsi="仿宋" w:eastAsia="仿宋" w:cs="仿宋"/>
                <w:color w:val="auto"/>
                <w:szCs w:val="21"/>
                <w:highlight w:val="none"/>
              </w:rPr>
              <w:t>）标准</w:t>
            </w:r>
            <w:r>
              <w:rPr>
                <w:rFonts w:hint="eastAsia" w:ascii="仿宋" w:hAnsi="仿宋" w:eastAsia="仿宋" w:cs="仿宋"/>
                <w:color w:val="auto"/>
                <w:szCs w:val="21"/>
                <w:highlight w:val="none"/>
                <w:lang w:val="en-US" w:eastAsia="zh-CN"/>
              </w:rPr>
              <w:t>塑料</w:t>
            </w:r>
            <w:r>
              <w:rPr>
                <w:rFonts w:hint="eastAsia" w:ascii="仿宋" w:hAnsi="仿宋" w:eastAsia="仿宋" w:cs="仿宋"/>
                <w:color w:val="auto"/>
                <w:szCs w:val="21"/>
                <w:highlight w:val="none"/>
              </w:rPr>
              <w:t>托盘约≥</w:t>
            </w:r>
            <w:r>
              <w:rPr>
                <w:rFonts w:hint="eastAsia" w:ascii="仿宋" w:hAnsi="仿宋" w:eastAsia="仿宋" w:cs="仿宋"/>
                <w:color w:val="auto"/>
                <w:szCs w:val="21"/>
                <w:highlight w:val="none"/>
                <w:lang w:val="en-US" w:eastAsia="zh-CN"/>
              </w:rPr>
              <w:t>1000</w:t>
            </w:r>
            <w:r>
              <w:rPr>
                <w:rFonts w:hint="eastAsia" w:ascii="仿宋" w:hAnsi="仿宋" w:eastAsia="仿宋" w:cs="仿宋"/>
                <w:color w:val="auto"/>
                <w:szCs w:val="21"/>
                <w:highlight w:val="none"/>
              </w:rPr>
              <w:t>块（需满足日常以及扩仓后业务实际托盘需求）；</w:t>
            </w:r>
          </w:p>
          <w:p w14:paraId="543F9857">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5</w:t>
            </w:r>
            <w:r>
              <w:rPr>
                <w:rFonts w:hint="eastAsia" w:ascii="仿宋" w:hAnsi="仿宋" w:eastAsia="仿宋" w:cs="仿宋"/>
                <w:color w:val="auto"/>
                <w:szCs w:val="21"/>
                <w:highlight w:val="none"/>
              </w:rPr>
              <w:t>）电瓶叉车、液压叉车，根据业务需求配备；</w:t>
            </w:r>
          </w:p>
          <w:p w14:paraId="3E9F2933">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6</w:t>
            </w:r>
            <w:r>
              <w:rPr>
                <w:rFonts w:hint="eastAsia" w:ascii="仿宋" w:hAnsi="仿宋" w:eastAsia="仿宋" w:cs="仿宋"/>
                <w:color w:val="auto"/>
                <w:szCs w:val="21"/>
                <w:highlight w:val="none"/>
              </w:rPr>
              <w:t>）装卸、业务人员需满足业务需求；</w:t>
            </w:r>
          </w:p>
          <w:p w14:paraId="234486FA">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7</w:t>
            </w:r>
            <w:r>
              <w:rPr>
                <w:rFonts w:hint="eastAsia" w:ascii="仿宋" w:hAnsi="仿宋" w:eastAsia="仿宋" w:cs="仿宋"/>
                <w:color w:val="auto"/>
                <w:szCs w:val="21"/>
                <w:highlight w:val="none"/>
              </w:rPr>
              <w:t>）负责配备办公耗材、劳保用品、水电等。</w:t>
            </w:r>
          </w:p>
        </w:tc>
      </w:tr>
      <w:tr w14:paraId="1DD0D88A">
        <w:tblPrEx>
          <w:tblCellMar>
            <w:top w:w="0" w:type="dxa"/>
            <w:left w:w="0" w:type="dxa"/>
            <w:bottom w:w="0" w:type="dxa"/>
            <w:right w:w="0" w:type="dxa"/>
          </w:tblCellMar>
        </w:tblPrEx>
        <w:trPr>
          <w:trHeight w:val="390" w:hRule="atLeast"/>
        </w:trPr>
        <w:tc>
          <w:tcPr>
            <w:tcW w:w="143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E94E98">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t>业务运作</w:t>
            </w:r>
          </w:p>
        </w:tc>
        <w:tc>
          <w:tcPr>
            <w:tcW w:w="7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BD1819">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t>1）负责库房出入库操作及账务管理，车辆调配、在途追踪、客户对接与沟通等；</w:t>
            </w:r>
          </w:p>
          <w:p w14:paraId="54A2DB0E">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2</w:t>
            </w:r>
            <w:r>
              <w:rPr>
                <w:rFonts w:hint="eastAsia" w:ascii="仿宋" w:hAnsi="仿宋" w:eastAsia="仿宋" w:cs="仿宋"/>
                <w:color w:val="auto"/>
                <w:szCs w:val="21"/>
                <w:highlight w:val="none"/>
              </w:rPr>
              <w:t>）相关费用结算；</w:t>
            </w:r>
          </w:p>
          <w:p w14:paraId="4B6B881B">
            <w:pPr>
              <w:widowControl/>
              <w:jc w:val="left"/>
              <w:rPr>
                <w:rFonts w:ascii="仿宋" w:hAnsi="仿宋" w:eastAsia="仿宋" w:cs="仿宋"/>
                <w:color w:val="auto"/>
                <w:szCs w:val="21"/>
                <w:highlight w:val="none"/>
              </w:rPr>
            </w:pPr>
            <w:r>
              <w:rPr>
                <w:rFonts w:ascii="仿宋" w:hAnsi="仿宋" w:eastAsia="仿宋" w:cs="仿宋"/>
                <w:color w:val="auto"/>
                <w:szCs w:val="21"/>
                <w:highlight w:val="none"/>
              </w:rPr>
              <w:t>3</w:t>
            </w:r>
            <w:r>
              <w:rPr>
                <w:rFonts w:hint="eastAsia" w:ascii="仿宋" w:hAnsi="仿宋" w:eastAsia="仿宋" w:cs="仿宋"/>
                <w:color w:val="auto"/>
                <w:szCs w:val="21"/>
                <w:highlight w:val="none"/>
              </w:rPr>
              <w:t>）一物一码相关工作配合；</w:t>
            </w:r>
            <w:r>
              <w:rPr>
                <w:rFonts w:ascii="仿宋" w:hAnsi="仿宋" w:eastAsia="仿宋" w:cs="仿宋"/>
                <w:color w:val="auto"/>
                <w:szCs w:val="21"/>
                <w:highlight w:val="none"/>
              </w:rPr>
              <w:t xml:space="preserve"> </w:t>
            </w:r>
          </w:p>
          <w:p w14:paraId="47793ADE">
            <w:pPr>
              <w:widowControl/>
              <w:rPr>
                <w:rFonts w:hint="eastAsia" w:ascii="仿宋" w:hAnsi="仿宋" w:eastAsia="仿宋" w:cs="仿宋"/>
                <w:color w:val="auto"/>
                <w:szCs w:val="21"/>
                <w:highlight w:val="none"/>
              </w:rPr>
            </w:pPr>
            <w:r>
              <w:rPr>
                <w:rFonts w:ascii="仿宋" w:hAnsi="仿宋" w:eastAsia="仿宋" w:cs="仿宋"/>
                <w:color w:val="auto"/>
                <w:szCs w:val="21"/>
                <w:highlight w:val="none"/>
              </w:rPr>
              <w:t>4</w:t>
            </w:r>
            <w:r>
              <w:rPr>
                <w:rFonts w:hint="eastAsia" w:ascii="仿宋" w:hAnsi="仿宋" w:eastAsia="仿宋" w:cs="仿宋"/>
                <w:color w:val="auto"/>
                <w:szCs w:val="21"/>
                <w:highlight w:val="none"/>
              </w:rPr>
              <w:t>）数智物流系统相关设备设施匹配，</w:t>
            </w:r>
            <w:r>
              <w:rPr>
                <w:rFonts w:ascii="仿宋" w:hAnsi="仿宋" w:eastAsia="仿宋" w:cs="仿宋"/>
                <w:color w:val="auto"/>
                <w:szCs w:val="21"/>
                <w:highlight w:val="none"/>
              </w:rPr>
              <w:t xml:space="preserve"> </w:t>
            </w:r>
            <w:r>
              <w:rPr>
                <w:rFonts w:hint="eastAsia" w:ascii="仿宋" w:hAnsi="仿宋" w:eastAsia="仿宋" w:cs="仿宋"/>
                <w:color w:val="auto"/>
                <w:szCs w:val="21"/>
                <w:highlight w:val="none"/>
              </w:rPr>
              <w:t>数智物流整体通过仓库地点围栏设定，车辆运输需全程使用APP客户端，12吨以下车型使用APP客户端或固定设备（车机），12吨以上车型使用北斗定位实现运输轨迹全面无断点。每张订单需要与数</w:t>
            </w:r>
            <w:r>
              <w:rPr>
                <w:rFonts w:hint="eastAsia" w:ascii="仿宋" w:hAnsi="仿宋" w:eastAsia="仿宋" w:cs="仿宋"/>
                <w:color w:val="auto"/>
                <w:szCs w:val="21"/>
                <w:highlight w:val="none"/>
                <w:lang w:val="en-US" w:eastAsia="zh-CN"/>
              </w:rPr>
              <w:t>智</w:t>
            </w:r>
            <w:r>
              <w:rPr>
                <w:rFonts w:hint="eastAsia" w:ascii="仿宋" w:hAnsi="仿宋" w:eastAsia="仿宋" w:cs="仿宋"/>
                <w:color w:val="auto"/>
                <w:szCs w:val="21"/>
                <w:highlight w:val="none"/>
              </w:rPr>
              <w:t>物流APP端信息打通。</w:t>
            </w:r>
          </w:p>
          <w:p w14:paraId="760BF154">
            <w:pPr>
              <w:widowControl/>
              <w:rPr>
                <w:rFonts w:hint="default" w:ascii="仿宋" w:hAnsi="仿宋" w:eastAsia="仿宋" w:cs="仿宋"/>
                <w:color w:val="auto"/>
                <w:szCs w:val="21"/>
                <w:highlight w:val="none"/>
                <w:lang w:val="en-US" w:eastAsia="zh-CN"/>
              </w:rPr>
            </w:pPr>
            <w:r>
              <w:rPr>
                <w:rFonts w:hint="eastAsia" w:ascii="仿宋" w:hAnsi="仿宋" w:eastAsia="仿宋" w:cs="仿宋"/>
                <w:color w:val="FF0000"/>
                <w:szCs w:val="21"/>
                <w:highlight w:val="none"/>
                <w:lang w:val="en-US" w:eastAsia="zh-CN"/>
              </w:rPr>
              <w:t>特别说明：如中标方使用库房非该业务原合作库房，涉及库房搬迁工作及费用由中标方负责。</w:t>
            </w:r>
          </w:p>
        </w:tc>
      </w:tr>
    </w:tbl>
    <w:p w14:paraId="7FECB660">
      <w:pPr>
        <w:rPr>
          <w:rFonts w:hint="default" w:ascii="仿宋_GB2312" w:hAnsi="宋体" w:eastAsia="仿宋_GB2312"/>
          <w:b/>
          <w:sz w:val="28"/>
          <w:szCs w:val="28"/>
          <w:lang w:val="en-US" w:eastAsia="zh-CN"/>
        </w:rPr>
      </w:pPr>
    </w:p>
    <w:p w14:paraId="428C282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仿宋_GB2312" w:hAnsi="宋体" w:eastAsia="仿宋_GB2312"/>
          <w:b/>
          <w:sz w:val="28"/>
          <w:szCs w:val="28"/>
          <w:lang w:eastAsia="zh-CN"/>
        </w:rPr>
      </w:pPr>
      <w:r>
        <w:rPr>
          <w:rFonts w:hint="eastAsia" w:ascii="仿宋_GB2312" w:hAnsi="宋体" w:eastAsia="仿宋_GB2312"/>
          <w:b/>
          <w:sz w:val="28"/>
          <w:szCs w:val="28"/>
          <w:lang w:val="en-US" w:eastAsia="zh-CN"/>
        </w:rPr>
        <w:t>四、</w:t>
      </w:r>
      <w:r>
        <w:rPr>
          <w:rFonts w:hint="eastAsia" w:ascii="仿宋_GB2312" w:hAnsi="宋体" w:eastAsia="仿宋_GB2312"/>
          <w:b/>
          <w:sz w:val="28"/>
          <w:szCs w:val="28"/>
        </w:rPr>
        <w:t>资格要求：</w:t>
      </w:r>
    </w:p>
    <w:p w14:paraId="4C8C3130">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bookmarkStart w:id="0" w:name="OLE_LINK4"/>
      <w:r>
        <w:rPr>
          <w:rFonts w:hint="eastAsia" w:ascii="仿宋" w:hAnsi="仿宋" w:eastAsia="仿宋" w:cs="仿宋"/>
          <w:color w:val="000000" w:themeColor="text1"/>
          <w:sz w:val="28"/>
          <w:szCs w:val="28"/>
          <w14:textFill>
            <w14:solidFill>
              <w14:schemeClr w14:val="tx1"/>
            </w14:solidFill>
          </w14:textFill>
        </w:rPr>
        <w:t>1、竞谈人必须是在中华人民共和国境内注册的具有独立法人资格的企业单位，注册资金在1000万元人民币（外币按注册时汇率计算）及以上，以企业营业执照为准；</w:t>
      </w:r>
    </w:p>
    <w:p w14:paraId="3947E624">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2、竞谈人须具有有效的《道路运输经营许可证》；</w:t>
      </w:r>
    </w:p>
    <w:p w14:paraId="76133654">
      <w:pPr>
        <w:adjustRightInd w:val="0"/>
        <w:snapToGrid w:val="0"/>
        <w:spacing w:before="240"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3、竞谈人须具有≥1个常温食品行业仓配业务运作案例，以合作业务合同为准（案例要求：合同截至202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ascii="仿宋" w:hAnsi="仿宋" w:eastAsia="仿宋" w:cs="仿宋"/>
          <w:color w:val="000000" w:themeColor="text1"/>
          <w:sz w:val="28"/>
          <w:szCs w:val="28"/>
          <w:highlight w:val="none"/>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月</w:t>
      </w:r>
      <w:r>
        <w:rPr>
          <w:rFonts w:ascii="仿宋" w:hAnsi="仿宋" w:eastAsia="仿宋" w:cs="仿宋"/>
          <w:color w:val="000000" w:themeColor="text1"/>
          <w:sz w:val="28"/>
          <w:szCs w:val="28"/>
          <w:highlight w:val="none"/>
          <w14:textFill>
            <w14:solidFill>
              <w14:schemeClr w14:val="tx1"/>
            </w14:solidFill>
          </w14:textFill>
        </w:rPr>
        <w:t>31</w:t>
      </w:r>
      <w:r>
        <w:rPr>
          <w:rFonts w:hint="eastAsia" w:ascii="仿宋" w:hAnsi="仿宋" w:eastAsia="仿宋" w:cs="仿宋"/>
          <w:color w:val="000000" w:themeColor="text1"/>
          <w:sz w:val="28"/>
          <w:szCs w:val="28"/>
          <w:highlight w:val="none"/>
          <w14:textFill>
            <w14:solidFill>
              <w14:schemeClr w14:val="tx1"/>
            </w14:solidFill>
          </w14:textFill>
        </w:rPr>
        <w:t>日前处于有效期内且合同有效期≥1年</w:t>
      </w:r>
      <w:r>
        <w:rPr>
          <w:rFonts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w:t>
      </w:r>
    </w:p>
    <w:p w14:paraId="1654B58B">
      <w:pPr>
        <w:adjustRightInd w:val="0"/>
        <w:snapToGrid w:val="0"/>
        <w:spacing w:line="360" w:lineRule="auto"/>
        <w:ind w:firstLine="560" w:firstLineChars="200"/>
        <w:rPr>
          <w:rFonts w:ascii="仿宋" w:hAnsi="仿宋" w:eastAsia="仿宋" w:cs="仿宋"/>
          <w:color w:val="FF0000"/>
          <w:sz w:val="28"/>
          <w:szCs w:val="28"/>
          <w:highlight w:val="none"/>
        </w:rPr>
      </w:pPr>
      <w:r>
        <w:rPr>
          <w:rFonts w:ascii="仿宋" w:hAnsi="仿宋" w:eastAsia="仿宋" w:cs="仿宋"/>
          <w:color w:val="000000" w:themeColor="text1"/>
          <w:sz w:val="28"/>
          <w:szCs w:val="28"/>
          <w:highlight w:val="none"/>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、竞谈人近两年（</w:t>
      </w:r>
      <w:r>
        <w:rPr>
          <w:rFonts w:hint="eastAsia" w:ascii="仿宋" w:hAnsi="仿宋" w:eastAsia="仿宋" w:cs="仿宋"/>
          <w:sz w:val="28"/>
          <w:szCs w:val="28"/>
          <w:highlight w:val="none"/>
        </w:rPr>
        <w:t>截至</w:t>
      </w:r>
      <w:r>
        <w:rPr>
          <w:rFonts w:hint="eastAsia"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年</w:t>
      </w:r>
      <w:r>
        <w:rPr>
          <w:rFonts w:ascii="仿宋" w:hAnsi="仿宋" w:eastAsia="仿宋" w:cs="仿宋"/>
          <w:color w:val="000000" w:themeColor="text1"/>
          <w:sz w:val="28"/>
          <w:szCs w:val="28"/>
          <w:highlight w:val="none"/>
          <w14:textFill>
            <w14:solidFill>
              <w14:schemeClr w14:val="tx1"/>
            </w14:solidFill>
          </w14:textFill>
        </w:rPr>
        <w:t>12</w:t>
      </w:r>
      <w:r>
        <w:rPr>
          <w:rFonts w:hint="eastAsia" w:ascii="仿宋" w:hAnsi="仿宋" w:eastAsia="仿宋" w:cs="仿宋"/>
          <w:color w:val="000000" w:themeColor="text1"/>
          <w:sz w:val="28"/>
          <w:szCs w:val="28"/>
          <w:highlight w:val="none"/>
          <w14:textFill>
            <w14:solidFill>
              <w14:schemeClr w14:val="tx1"/>
            </w14:solidFill>
          </w14:textFill>
        </w:rPr>
        <w:t>月</w:t>
      </w:r>
      <w:r>
        <w:rPr>
          <w:rFonts w:ascii="仿宋" w:hAnsi="仿宋" w:eastAsia="仿宋" w:cs="仿宋"/>
          <w:color w:val="000000" w:themeColor="text1"/>
          <w:sz w:val="28"/>
          <w:szCs w:val="28"/>
          <w:highlight w:val="none"/>
          <w14:textFill>
            <w14:solidFill>
              <w14:schemeClr w14:val="tx1"/>
            </w14:solidFill>
          </w14:textFill>
        </w:rPr>
        <w:t>31</w:t>
      </w:r>
      <w:r>
        <w:rPr>
          <w:rFonts w:hint="eastAsia" w:ascii="仿宋" w:hAnsi="仿宋" w:eastAsia="仿宋" w:cs="仿宋"/>
          <w:color w:val="000000" w:themeColor="text1"/>
          <w:sz w:val="28"/>
          <w:szCs w:val="28"/>
          <w:highlight w:val="none"/>
          <w14:textFill>
            <w14:solidFill>
              <w14:schemeClr w14:val="tx1"/>
            </w14:solidFill>
          </w14:textFill>
        </w:rPr>
        <w:t>日前）</w:t>
      </w:r>
      <w:r>
        <w:rPr>
          <w:rFonts w:hint="eastAsia" w:ascii="仿宋" w:hAnsi="仿宋" w:eastAsia="仿宋" w:cs="仿宋"/>
          <w:sz w:val="28"/>
          <w:szCs w:val="28"/>
          <w:highlight w:val="none"/>
        </w:rPr>
        <w:t>年度常温食品行业营业额须大于等于</w:t>
      </w:r>
      <w:r>
        <w:rPr>
          <w:rFonts w:ascii="仿宋" w:hAnsi="仿宋" w:eastAsia="仿宋" w:cs="仿宋"/>
          <w:sz w:val="28"/>
          <w:szCs w:val="28"/>
          <w:highlight w:val="none"/>
        </w:rPr>
        <w:t>1000</w:t>
      </w:r>
      <w:r>
        <w:rPr>
          <w:rFonts w:hint="eastAsia" w:ascii="仿宋" w:hAnsi="仿宋" w:eastAsia="仿宋" w:cs="仿宋"/>
          <w:sz w:val="28"/>
          <w:szCs w:val="28"/>
          <w:highlight w:val="none"/>
        </w:rPr>
        <w:t>万元人民币；</w:t>
      </w:r>
    </w:p>
    <w:p w14:paraId="632E592B">
      <w:pPr>
        <w:widowControl/>
        <w:shd w:val="clear" w:color="auto" w:fill="FFFFFF"/>
        <w:spacing w:line="600" w:lineRule="atLeast"/>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、竞谈人自有库房需提供产权证，非自有库房需提供租赁合同或协议，库房面积≥</w:t>
      </w:r>
      <w:r>
        <w:rPr>
          <w:rFonts w:hint="eastAsia" w:ascii="仿宋" w:hAnsi="仿宋" w:eastAsia="仿宋" w:cs="仿宋"/>
          <w:color w:val="000000" w:themeColor="text1"/>
          <w:sz w:val="28"/>
          <w:szCs w:val="28"/>
          <w:highlight w:val="none"/>
          <w:lang w:val="en-US" w:eastAsia="zh-CN"/>
          <w14:textFill>
            <w14:solidFill>
              <w14:schemeClr w14:val="tx1"/>
            </w14:solidFill>
          </w14:textFill>
        </w:rPr>
        <w:t>16</w:t>
      </w:r>
      <w:r>
        <w:rPr>
          <w:rFonts w:hint="eastAsia" w:ascii="仿宋" w:hAnsi="仿宋" w:eastAsia="仿宋" w:cs="仿宋"/>
          <w:color w:val="000000" w:themeColor="text1"/>
          <w:sz w:val="28"/>
          <w:szCs w:val="28"/>
          <w:highlight w:val="none"/>
          <w14:textFill>
            <w14:solidFill>
              <w14:schemeClr w14:val="tx1"/>
            </w14:solidFill>
          </w14:textFill>
        </w:rPr>
        <w:t>00平方米，租赁周期≥本项目业务合同周期（可出具承诺或协议）；</w:t>
      </w:r>
    </w:p>
    <w:p w14:paraId="6E28E859">
      <w:pPr>
        <w:widowControl/>
        <w:shd w:val="clear" w:color="auto" w:fill="FFFFFF"/>
        <w:adjustRightInd w:val="0"/>
        <w:snapToGrid w:val="0"/>
        <w:spacing w:line="360" w:lineRule="auto"/>
        <w:ind w:firstLine="560" w:firstLineChars="200"/>
        <w:jc w:val="left"/>
        <w:rPr>
          <w:rFonts w:ascii="仿宋" w:hAnsi="仿宋" w:eastAsia="仿宋" w:cs="仿宋"/>
          <w:color w:val="auto"/>
          <w:sz w:val="28"/>
          <w:szCs w:val="28"/>
          <w:highlight w:val="none"/>
        </w:rPr>
      </w:pPr>
      <w:r>
        <w:rPr>
          <w:rFonts w:ascii="仿宋" w:hAnsi="仿宋" w:eastAsia="仿宋" w:cs="仿宋"/>
          <w:color w:val="auto"/>
          <w:sz w:val="28"/>
          <w:szCs w:val="28"/>
          <w:highlight w:val="none"/>
        </w:rPr>
        <w:t>6</w:t>
      </w:r>
      <w:r>
        <w:rPr>
          <w:rFonts w:hint="eastAsia" w:ascii="仿宋" w:hAnsi="仿宋" w:eastAsia="仿宋" w:cs="仿宋"/>
          <w:color w:val="auto"/>
          <w:sz w:val="28"/>
          <w:szCs w:val="28"/>
          <w:highlight w:val="none"/>
        </w:rPr>
        <w:t>、竞谈人库房地址范围：位于兰州市非禁行区范围内，车辆出行畅通，提供库房位置百度地图查询截图；</w:t>
      </w:r>
    </w:p>
    <w:p w14:paraId="326687D5">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7</w:t>
      </w:r>
      <w:r>
        <w:rPr>
          <w:rFonts w:hint="eastAsia" w:ascii="仿宋" w:hAnsi="仿宋" w:eastAsia="仿宋" w:cs="仿宋"/>
          <w:color w:val="000000" w:themeColor="text1"/>
          <w:sz w:val="28"/>
          <w:szCs w:val="28"/>
          <w:highlight w:val="none"/>
          <w14:textFill>
            <w14:solidFill>
              <w14:schemeClr w14:val="tx1"/>
            </w14:solidFill>
          </w14:textFill>
        </w:rPr>
        <w:t>、竞谈人所参标库房须具有行政主管部门核发的《消防备案凭证》和《环评验收报告》；</w:t>
      </w:r>
    </w:p>
    <w:p w14:paraId="0E36E281">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、竞谈人合作车辆</w:t>
      </w:r>
      <w:r>
        <w:rPr>
          <w:rFonts w:ascii="仿宋" w:hAnsi="仿宋" w:eastAsia="仿宋" w:cs="仿宋"/>
          <w:color w:val="000000" w:themeColor="text1"/>
          <w:sz w:val="28"/>
          <w:szCs w:val="28"/>
          <w:highlight w:val="none"/>
          <w14:textFill>
            <w14:solidFill>
              <w14:schemeClr w14:val="tx1"/>
            </w14:solidFill>
          </w14:textFill>
        </w:rPr>
        <w:t>4.2-</w:t>
      </w:r>
      <w:r>
        <w:rPr>
          <w:rFonts w:hint="eastAsia" w:ascii="仿宋" w:hAnsi="仿宋" w:eastAsia="仿宋" w:cs="仿宋"/>
          <w:color w:val="000000" w:themeColor="text1"/>
          <w:sz w:val="28"/>
          <w:szCs w:val="28"/>
          <w:highlight w:val="none"/>
          <w:lang w:val="en-US" w:eastAsia="zh-CN"/>
          <w14:textFill>
            <w14:solidFill>
              <w14:schemeClr w14:val="tx1"/>
            </w14:solidFill>
          </w14:textFill>
        </w:rPr>
        <w:t>9.6</w:t>
      </w:r>
      <w:r>
        <w:rPr>
          <w:rFonts w:hint="eastAsia" w:ascii="仿宋" w:hAnsi="仿宋" w:eastAsia="仿宋" w:cs="仿宋"/>
          <w:color w:val="000000" w:themeColor="text1"/>
          <w:sz w:val="28"/>
          <w:szCs w:val="28"/>
          <w:highlight w:val="none"/>
          <w14:textFill>
            <w14:solidFill>
              <w14:schemeClr w14:val="tx1"/>
            </w14:solidFill>
          </w14:textFill>
        </w:rPr>
        <w:t>米车型≥</w:t>
      </w:r>
      <w:r>
        <w:rPr>
          <w:rFonts w:hint="eastAsia" w:ascii="仿宋" w:hAnsi="仿宋" w:eastAsia="仿宋" w:cs="仿宋"/>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000000" w:themeColor="text1"/>
          <w:sz w:val="28"/>
          <w:szCs w:val="28"/>
          <w:highlight w:val="none"/>
          <w14:textFill>
            <w14:solidFill>
              <w14:schemeClr w14:val="tx1"/>
            </w14:solidFill>
          </w14:textFill>
        </w:rPr>
        <w:t>辆，（自有产权车辆、合同车辆均</w:t>
      </w:r>
      <w:r>
        <w:rPr>
          <w:rFonts w:hint="eastAsia" w:ascii="仿宋" w:hAnsi="仿宋" w:eastAsia="仿宋" w:cs="仿宋"/>
          <w:color w:val="auto"/>
          <w:sz w:val="28"/>
          <w:szCs w:val="28"/>
          <w:highlight w:val="none"/>
        </w:rPr>
        <w:t>可）；</w:t>
      </w:r>
    </w:p>
    <w:p w14:paraId="29F68AA3">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、竞谈人具有国家税务开票资格，具有自开发票能力；</w:t>
      </w:r>
    </w:p>
    <w:p w14:paraId="1D680601">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、采购人开标前需对库房进行质量现场评估，评估结果须符合我司外设仓要求，符合要求的可继续参与竞谈；（具体标准详见附件3）</w:t>
      </w:r>
    </w:p>
    <w:p w14:paraId="2C38690D">
      <w:pPr>
        <w:adjustRightInd w:val="0"/>
        <w:snapToGrid w:val="0"/>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lang w:val="en-US" w:eastAsia="zh-CN"/>
        </w:rPr>
        <w:t>人须具有2025年1月1日至今任意三个月的单位依法纳</w:t>
      </w:r>
      <w:r>
        <w:rPr>
          <w:rFonts w:hint="eastAsia" w:ascii="仿宋" w:hAnsi="仿宋" w:eastAsia="仿宋" w:cs="仿宋"/>
          <w:sz w:val="28"/>
          <w:szCs w:val="28"/>
        </w:rPr>
        <w:t>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46AEF52A">
      <w:pPr>
        <w:adjustRightInd w:val="0"/>
        <w:snapToGrid w:val="0"/>
        <w:spacing w:line="360" w:lineRule="auto"/>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、竞谈人未被列入国家企业信用信息公示系统  （http://www.gsxt.gov.cn/index.html）严重违法失信企业名单。</w:t>
      </w:r>
    </w:p>
    <w:p w14:paraId="7B5C4A4D">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、与采购人存在利害关系可能影响采购招标公正性的法人、其他组织或者个人，不得参加投标；单位负</w:t>
      </w:r>
      <w:r>
        <w:rPr>
          <w:rFonts w:hint="eastAsia" w:ascii="仿宋" w:hAnsi="仿宋" w:eastAsia="仿宋" w:cs="仿宋"/>
          <w:color w:val="000000" w:themeColor="text1"/>
          <w:sz w:val="28"/>
          <w:szCs w:val="28"/>
          <w14:textFill>
            <w14:solidFill>
              <w14:schemeClr w14:val="tx1"/>
            </w14:solidFill>
          </w14:textFill>
        </w:rPr>
        <w:t>责人为同一人或者存在控股、管理关系的不同单位，不得参加同一标段投标或者未划分标段的同一招标项目投标；存在以上情况的，在通过资格预审的情况下，允许最先报名的潜在竞谈人参与竞谈。</w:t>
      </w:r>
    </w:p>
    <w:p w14:paraId="5A682161">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、不接受中粮及蒙牛供应商黑名单（以蒙牛集团采购执行管理部下发的黑名单为准）的企业参与竞争；</w:t>
      </w:r>
    </w:p>
    <w:p w14:paraId="67D56FF6">
      <w:pPr>
        <w:adjustRightInd w:val="0"/>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、本次竞谈不接受多家单位联合报价，不允许分包或转包。</w:t>
      </w:r>
    </w:p>
    <w:p w14:paraId="02351586">
      <w:pPr>
        <w:widowControl/>
        <w:numPr>
          <w:ilvl w:val="0"/>
          <w:numId w:val="3"/>
        </w:numPr>
        <w:shd w:val="clear" w:color="auto" w:fill="FFFFFF"/>
        <w:adjustRightInd w:val="0"/>
        <w:snapToGrid w:val="0"/>
        <w:spacing w:line="360" w:lineRule="auto"/>
        <w:ind w:firstLine="551" w:firstLineChars="196"/>
        <w:rPr>
          <w:rFonts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报名须知</w:t>
      </w:r>
    </w:p>
    <w:p w14:paraId="49877166">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1、报名资格文件的组成及顺序按照如下要求提供：</w:t>
      </w:r>
    </w:p>
    <w:p w14:paraId="6C1626FA">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1）提供有效的营业执照（副本）；</w:t>
      </w:r>
    </w:p>
    <w:p w14:paraId="28E23C42">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）提供有效的开户行许可证或有效的开户信息；</w:t>
      </w:r>
    </w:p>
    <w:p w14:paraId="0A2E7823">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）提供法定代表人证明书或授权委托书原件；</w:t>
      </w:r>
    </w:p>
    <w:p w14:paraId="33C3871F">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备注：法定代表人须上传法人证明材料及身份证原件扫描件，若为被授权人须上传一份法人授权委托书和身份证原件扫描件及被授权委托人近一年内在本单位的社保证明材料；</w:t>
      </w:r>
    </w:p>
    <w:p w14:paraId="6F2370C6">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）提供有效的《道路运输经营许可证》；</w:t>
      </w:r>
    </w:p>
    <w:p w14:paraId="4F11B279">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）提供≥1个常温食品行业仓配业务运作案例合作业务合同（合同截至202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w:t>
      </w:r>
      <w:r>
        <w:rPr>
          <w:rFonts w:ascii="仿宋" w:hAnsi="仿宋" w:eastAsia="仿宋" w:cs="仿宋"/>
          <w:color w:val="000000" w:themeColor="text1"/>
          <w:sz w:val="28"/>
          <w:szCs w:val="28"/>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月</w:t>
      </w:r>
      <w:r>
        <w:rPr>
          <w:rFonts w:ascii="仿宋" w:hAnsi="仿宋" w:eastAsia="仿宋" w:cs="仿宋"/>
          <w:color w:val="000000" w:themeColor="text1"/>
          <w:sz w:val="28"/>
          <w:szCs w:val="28"/>
          <w14:textFill>
            <w14:solidFill>
              <w14:schemeClr w14:val="tx1"/>
            </w14:solidFill>
          </w14:textFill>
        </w:rPr>
        <w:t>31</w:t>
      </w:r>
      <w:r>
        <w:rPr>
          <w:rFonts w:hint="eastAsia" w:ascii="仿宋" w:hAnsi="仿宋" w:eastAsia="仿宋" w:cs="仿宋"/>
          <w:color w:val="000000" w:themeColor="text1"/>
          <w:sz w:val="28"/>
          <w:szCs w:val="28"/>
          <w14:textFill>
            <w14:solidFill>
              <w14:schemeClr w14:val="tx1"/>
            </w14:solidFill>
          </w14:textFill>
        </w:rPr>
        <w:t>日前处于有效期内且合同有效期≥1年）；</w:t>
      </w:r>
    </w:p>
    <w:p w14:paraId="3DAA44D4">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（6）提供202</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年度常温食品行业营业额大于等于1000万元人民币的证明材料（以业务合同和发票扫描件为审核依据）；</w:t>
      </w:r>
    </w:p>
    <w:p w14:paraId="2A89D27D">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(7</w:t>
      </w:r>
      <w:r>
        <w:rPr>
          <w:rFonts w:hint="eastAsia" w:ascii="仿宋" w:hAnsi="仿宋" w:eastAsia="仿宋" w:cs="仿宋"/>
          <w:color w:val="000000" w:themeColor="text1"/>
          <w:sz w:val="28"/>
          <w:szCs w:val="28"/>
          <w14:textFill>
            <w14:solidFill>
              <w14:schemeClr w14:val="tx1"/>
            </w14:solidFill>
          </w14:textFill>
        </w:rPr>
        <w:t>）提供自有库房产权证，非自有库房需提供租赁合同</w:t>
      </w:r>
      <w:r>
        <w:rPr>
          <w:rFonts w:hint="eastAsia" w:ascii="仿宋" w:hAnsi="仿宋" w:eastAsia="仿宋" w:cs="仿宋"/>
          <w:color w:val="000000" w:themeColor="text1"/>
          <w:sz w:val="28"/>
          <w:szCs w:val="28"/>
          <w:lang w:val="en-US" w:eastAsia="zh-CN"/>
          <w14:textFill>
            <w14:solidFill>
              <w14:schemeClr w14:val="tx1"/>
            </w14:solidFill>
          </w14:textFill>
        </w:rPr>
        <w:t>或租赁意向协议</w:t>
      </w:r>
      <w:r>
        <w:rPr>
          <w:rFonts w:hint="eastAsia" w:ascii="仿宋" w:hAnsi="仿宋" w:eastAsia="仿宋" w:cs="仿宋"/>
          <w:color w:val="000000" w:themeColor="text1"/>
          <w:sz w:val="28"/>
          <w:szCs w:val="28"/>
          <w14:textFill>
            <w14:solidFill>
              <w14:schemeClr w14:val="tx1"/>
            </w14:solidFill>
          </w14:textFill>
        </w:rPr>
        <w:t>，库房面积≥</w:t>
      </w:r>
      <w:r>
        <w:rPr>
          <w:rFonts w:hint="eastAsia" w:ascii="仿宋" w:hAnsi="仿宋" w:eastAsia="仿宋" w:cs="仿宋"/>
          <w:color w:val="000000" w:themeColor="text1"/>
          <w:sz w:val="28"/>
          <w:szCs w:val="28"/>
          <w:lang w:val="en-US" w:eastAsia="zh-CN"/>
          <w14:textFill>
            <w14:solidFill>
              <w14:schemeClr w14:val="tx1"/>
            </w14:solidFill>
          </w14:textFill>
        </w:rPr>
        <w:t>16</w:t>
      </w:r>
      <w:r>
        <w:rPr>
          <w:rFonts w:hint="eastAsia" w:ascii="仿宋" w:hAnsi="仿宋" w:eastAsia="仿宋" w:cs="仿宋"/>
          <w:color w:val="000000" w:themeColor="text1"/>
          <w:sz w:val="28"/>
          <w:szCs w:val="28"/>
          <w14:textFill>
            <w14:solidFill>
              <w14:schemeClr w14:val="tx1"/>
            </w14:solidFill>
          </w14:textFill>
        </w:rPr>
        <w:t>00平方米，租赁周期≥本项目业务合同周期；</w:t>
      </w:r>
    </w:p>
    <w:p w14:paraId="045CC4F4">
      <w:pPr>
        <w:widowControl/>
        <w:shd w:val="clear" w:color="auto" w:fill="FFFFFF"/>
        <w:spacing w:line="600" w:lineRule="atLeast"/>
        <w:ind w:left="-178" w:firstLine="840" w:firstLineChars="300"/>
        <w:jc w:val="left"/>
        <w:rPr>
          <w:rFonts w:ascii="仿宋" w:hAnsi="仿宋" w:eastAsia="仿宋" w:cs="仿宋"/>
          <w:color w:val="000000" w:themeColor="text1"/>
          <w:sz w:val="28"/>
          <w:szCs w:val="28"/>
          <w:highlight w:val="none"/>
          <w14:textFill>
            <w14:solidFill>
              <w14:schemeClr w14:val="tx1"/>
            </w14:solidFill>
          </w14:textFill>
        </w:rPr>
      </w:pPr>
      <w:r>
        <w:rPr>
          <w:rFonts w:ascii="仿宋" w:hAnsi="仿宋" w:eastAsia="仿宋" w:cs="仿宋"/>
          <w:color w:val="000000" w:themeColor="text1"/>
          <w:sz w:val="28"/>
          <w:szCs w:val="28"/>
          <w:highlight w:val="none"/>
          <w14:textFill>
            <w14:solidFill>
              <w14:schemeClr w14:val="tx1"/>
            </w14:solidFill>
          </w14:textFill>
        </w:rPr>
        <w:t>(8</w:t>
      </w:r>
      <w:r>
        <w:rPr>
          <w:rFonts w:hint="eastAsia" w:ascii="仿宋" w:hAnsi="仿宋" w:eastAsia="仿宋" w:cs="仿宋"/>
          <w:color w:val="000000" w:themeColor="text1"/>
          <w:sz w:val="28"/>
          <w:szCs w:val="28"/>
          <w:highlight w:val="none"/>
          <w14:textFill>
            <w14:solidFill>
              <w14:schemeClr w14:val="tx1"/>
            </w14:solidFill>
          </w14:textFill>
        </w:rPr>
        <w:t>）提供库房地址范围：位于兰州市非禁行区范围内，车辆出行畅通，提供百度地图查询截图和非禁行区范围内说明，作为审核依据；</w:t>
      </w:r>
    </w:p>
    <w:p w14:paraId="75FC7950">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）提供所参标库房行政主管部门核发的《消防备案凭证》和《环评验收报告》；</w:t>
      </w:r>
    </w:p>
    <w:p w14:paraId="481F5E3E">
      <w:pPr>
        <w:widowControl/>
        <w:shd w:val="clear" w:color="auto" w:fill="FFFFFF"/>
        <w:spacing w:line="600" w:lineRule="atLeast"/>
        <w:ind w:left="-178" w:firstLine="840" w:firstLineChars="300"/>
        <w:jc w:val="left"/>
        <w:rPr>
          <w:rFonts w:ascii="仿宋" w:hAnsi="仿宋" w:eastAsia="仿宋" w:cs="仿宋"/>
          <w:color w:val="C00000"/>
          <w:sz w:val="28"/>
          <w:szCs w:val="28"/>
          <w:highlight w:val="yellow"/>
        </w:rPr>
      </w:pPr>
      <w:r>
        <w:rPr>
          <w:rFonts w:ascii="仿宋" w:hAnsi="仿宋" w:eastAsia="仿宋" w:cs="仿宋"/>
          <w:color w:val="000000" w:themeColor="text1"/>
          <w:sz w:val="28"/>
          <w:szCs w:val="28"/>
          <w:highlight w:val="none"/>
          <w14:textFill>
            <w14:solidFill>
              <w14:schemeClr w14:val="tx1"/>
            </w14:solidFill>
          </w14:textFill>
        </w:rPr>
        <w:t>(10</w:t>
      </w:r>
      <w:r>
        <w:rPr>
          <w:rFonts w:hint="eastAsia" w:ascii="仿宋" w:hAnsi="仿宋" w:eastAsia="仿宋" w:cs="仿宋"/>
          <w:color w:val="000000" w:themeColor="text1"/>
          <w:sz w:val="28"/>
          <w:szCs w:val="28"/>
          <w:highlight w:val="none"/>
          <w14:textFill>
            <w14:solidFill>
              <w14:schemeClr w14:val="tx1"/>
            </w14:solidFill>
          </w14:textFill>
        </w:rPr>
        <w:t>）提供合作车辆4.2-</w:t>
      </w:r>
      <w:r>
        <w:rPr>
          <w:rFonts w:hint="eastAsia" w:ascii="仿宋" w:hAnsi="仿宋" w:eastAsia="仿宋" w:cs="仿宋"/>
          <w:color w:val="000000" w:themeColor="text1"/>
          <w:sz w:val="28"/>
          <w:szCs w:val="28"/>
          <w:highlight w:val="none"/>
          <w:lang w:val="en-US" w:eastAsia="zh-CN"/>
          <w14:textFill>
            <w14:solidFill>
              <w14:schemeClr w14:val="tx1"/>
            </w14:solidFill>
          </w14:textFill>
        </w:rPr>
        <w:t>9.6</w:t>
      </w:r>
      <w:r>
        <w:rPr>
          <w:rFonts w:hint="eastAsia" w:ascii="仿宋" w:hAnsi="仿宋" w:eastAsia="仿宋" w:cs="仿宋"/>
          <w:color w:val="000000" w:themeColor="text1"/>
          <w:sz w:val="28"/>
          <w:szCs w:val="28"/>
          <w:highlight w:val="none"/>
          <w14:textFill>
            <w14:solidFill>
              <w14:schemeClr w14:val="tx1"/>
            </w14:solidFill>
          </w14:textFill>
        </w:rPr>
        <w:t>米车型≥</w:t>
      </w:r>
      <w:r>
        <w:rPr>
          <w:rFonts w:hint="eastAsia" w:ascii="仿宋" w:hAnsi="仿宋" w:eastAsia="仿宋" w:cs="仿宋"/>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000000" w:themeColor="text1"/>
          <w:sz w:val="28"/>
          <w:szCs w:val="28"/>
          <w:highlight w:val="none"/>
          <w14:textFill>
            <w14:solidFill>
              <w14:schemeClr w14:val="tx1"/>
            </w14:solidFill>
          </w14:textFill>
        </w:rPr>
        <w:t>辆证件原件扫描件，即：自有车辆提供车辆登记证或车辆行驶证原件扫描件，合作车辆提供合作协议及车辆登记证或车辆行驶证原件扫描件；</w:t>
      </w:r>
    </w:p>
    <w:p w14:paraId="49B1786C">
      <w:pPr>
        <w:widowControl/>
        <w:shd w:val="clear" w:color="auto" w:fill="FFFFFF"/>
        <w:spacing w:line="600" w:lineRule="atLeast"/>
        <w:ind w:firstLine="560" w:firstLine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）提供一般纳税人认定资格证明材料，具有开具国家仓储、装卸、运输业要求的增值税专用发票的资格等证明及其他相关见证性材料；</w:t>
      </w:r>
    </w:p>
    <w:p w14:paraId="7A0CA16B">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(12</w:t>
      </w:r>
      <w:r>
        <w:rPr>
          <w:rFonts w:hint="eastAsia" w:ascii="仿宋" w:hAnsi="仿宋" w:eastAsia="仿宋" w:cs="仿宋"/>
          <w:color w:val="000000" w:themeColor="text1"/>
          <w:sz w:val="28"/>
          <w:szCs w:val="28"/>
          <w14:textFill>
            <w14:solidFill>
              <w14:schemeClr w14:val="tx1"/>
            </w14:solidFill>
          </w14:textFill>
        </w:rPr>
        <w:t>）提供本企业未被列入国家企业信用信息公示系统（</w:t>
      </w:r>
      <w:r>
        <w:fldChar w:fldCharType="begin"/>
      </w:r>
      <w:r>
        <w:instrText xml:space="preserve"> HYPERLINK "http://www.gsxt.gov.cn/index.html%EF%BC%89%E4%B8%A5%E9%87%8D%E8%BF%9D%E6%B3%95%E5%A4%B1%E4%BF%A1%E4%BC%81%E4%B8%9A%E5%90%8D%E5%8D%95%E7%9A%84%E8%AF%81%E6%98%8E%E6%9D%90" </w:instrText>
      </w:r>
      <w:r>
        <w:fldChar w:fldCharType="separate"/>
      </w:r>
      <w:r>
        <w:rPr>
          <w:rFonts w:hint="eastAsia" w:ascii="仿宋" w:hAnsi="仿宋" w:eastAsia="仿宋" w:cs="仿宋"/>
          <w:color w:val="000000" w:themeColor="text1"/>
          <w:sz w:val="28"/>
          <w:szCs w:val="28"/>
          <w14:textFill>
            <w14:solidFill>
              <w14:schemeClr w14:val="tx1"/>
            </w14:solidFill>
          </w14:textFill>
        </w:rPr>
        <w:t>http://www.gsxt.gov.cn/index.html）严重违法失信企业名单的证明材</w:t>
      </w:r>
      <w:r>
        <w:rPr>
          <w:rFonts w:hint="eastAsia" w:ascii="仿宋" w:hAnsi="仿宋" w:eastAsia="仿宋" w:cs="仿宋"/>
          <w:color w:val="000000" w:themeColor="text1"/>
          <w:sz w:val="28"/>
          <w:szCs w:val="28"/>
          <w14:textFill>
            <w14:solidFill>
              <w14:schemeClr w14:val="tx1"/>
            </w14:solidFill>
          </w14:textFill>
        </w:rPr>
        <w:fldChar w:fldCharType="end"/>
      </w:r>
      <w:r>
        <w:rPr>
          <w:rFonts w:hint="eastAsia" w:ascii="仿宋" w:hAnsi="仿宋" w:eastAsia="仿宋" w:cs="仿宋"/>
          <w:color w:val="000000" w:themeColor="text1"/>
          <w:sz w:val="28"/>
          <w:szCs w:val="28"/>
          <w14:textFill>
            <w14:solidFill>
              <w14:schemeClr w14:val="tx1"/>
            </w14:solidFill>
          </w14:textFill>
        </w:rPr>
        <w:t>料；</w:t>
      </w:r>
    </w:p>
    <w:p w14:paraId="51997750">
      <w:pPr>
        <w:widowControl/>
        <w:shd w:val="clear" w:color="auto" w:fill="FFFFFF"/>
        <w:spacing w:line="600" w:lineRule="atLeast"/>
        <w:ind w:left="-178" w:firstLine="840" w:firstLineChars="3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(13</w:t>
      </w:r>
      <w:r>
        <w:rPr>
          <w:rFonts w:hint="eastAsia" w:ascii="仿宋" w:hAnsi="仿宋" w:eastAsia="仿宋" w:cs="仿宋"/>
          <w:color w:val="000000" w:themeColor="text1"/>
          <w:sz w:val="28"/>
          <w:szCs w:val="28"/>
          <w14:textFill>
            <w14:solidFill>
              <w14:schemeClr w14:val="tx1"/>
            </w14:solidFill>
          </w14:textFill>
        </w:rPr>
        <w:t>）提供保密承诺书（附件2）；</w:t>
      </w:r>
    </w:p>
    <w:p w14:paraId="54EED3B9">
      <w:pPr>
        <w:wordWrap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本项目采用全流程电子化招标采购方式，以上各类证书、证明材料应为原件的扫描件或复印件，均需加盖公章，并于报名截止时间前在</w:t>
      </w:r>
      <w:bookmarkStart w:id="1" w:name="_Toc122871895"/>
      <w:r>
        <w:rPr>
          <w:rFonts w:hint="eastAsia" w:ascii="仿宋" w:hAnsi="仿宋" w:eastAsia="仿宋" w:cs="仿宋"/>
          <w:sz w:val="28"/>
          <w:szCs w:val="28"/>
        </w:rPr>
        <w:t>“蒙牛集团电子采购招标平台（</w:t>
      </w:r>
      <w:r>
        <w:fldChar w:fldCharType="begin"/>
      </w:r>
      <w:r>
        <w:instrText xml:space="preserve"> HYPERLINK "https://zbcg.mengniu.cn/" \l "/home" \t "_blank" </w:instrText>
      </w:r>
      <w: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bookmarkEnd w:id="1"/>
      <w:r>
        <w:rPr>
          <w:rFonts w:hint="eastAsia" w:ascii="仿宋" w:hAnsi="仿宋" w:eastAsia="仿宋" w:cs="仿宋"/>
          <w:sz w:val="28"/>
          <w:szCs w:val="28"/>
        </w:rPr>
        <w:t>进行线上提交，进行资格审查（过期提交不予受理），审查合格后方可购买招标文件（仅作为发放招标文件的依据）。</w:t>
      </w:r>
    </w:p>
    <w:p w14:paraId="693D3FAA">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资料提供不全或模糊不清或未按时间要求提报的将被拒绝接收，所提供的资质、业绩文件中如有虚假情况，一经发现将被取消询价资格。</w:t>
      </w:r>
    </w:p>
    <w:p w14:paraId="6DC046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457021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2、报名方式：</w:t>
      </w:r>
    </w:p>
    <w:p w14:paraId="18F83D0B">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w:t>
      </w:r>
      <w:r>
        <w:rPr>
          <w:rFonts w:hint="eastAsia" w:ascii="仿宋" w:hAnsi="仿宋" w:eastAsia="仿宋" w:cs="仿宋"/>
          <w:sz w:val="28"/>
          <w:szCs w:val="28"/>
          <w:lang w:val="en-US" w:eastAsia="zh-CN"/>
        </w:rPr>
        <w:t>采购人不承担任何责任。</w:t>
      </w:r>
    </w:p>
    <w:bookmarkEnd w:id="0"/>
    <w:p w14:paraId="1B7F808C">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30454813">
      <w:pPr>
        <w:ind w:firstLine="565" w:firstLineChars="202"/>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1</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3</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时止；</w:t>
      </w:r>
    </w:p>
    <w:p w14:paraId="0AF4793E">
      <w:pPr>
        <w:ind w:firstLine="565" w:firstLineChars="202"/>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3月1</w:t>
      </w:r>
      <w:r>
        <w:rPr>
          <w:rFonts w:hint="eastAsia" w:ascii="仿宋_GB2312" w:hAnsi="宋体" w:eastAsia="仿宋_GB2312"/>
          <w:sz w:val="28"/>
          <w:szCs w:val="28"/>
        </w:rPr>
        <w:t>日</w:t>
      </w:r>
      <w:r>
        <w:rPr>
          <w:rFonts w:hint="eastAsia" w:ascii="仿宋_GB2312" w:hAnsi="宋体" w:eastAsia="仿宋_GB2312"/>
          <w:sz w:val="28"/>
          <w:szCs w:val="28"/>
          <w:lang w:val="en-US" w:eastAsia="zh-CN"/>
        </w:rPr>
        <w:t>9</w:t>
      </w:r>
      <w:r>
        <w:rPr>
          <w:rFonts w:hint="eastAsia" w:ascii="仿宋_GB2312" w:hAnsi="宋体" w:eastAsia="仿宋_GB2312"/>
          <w:sz w:val="28"/>
          <w:szCs w:val="28"/>
        </w:rPr>
        <w:t>时</w:t>
      </w:r>
      <w:r>
        <w:rPr>
          <w:rFonts w:hint="eastAsia" w:ascii="仿宋_GB2312" w:hAnsi="宋体" w:eastAsia="仿宋_GB2312"/>
          <w:sz w:val="28"/>
          <w:szCs w:val="28"/>
          <w:u w:val="single"/>
        </w:rPr>
        <w:t>30</w:t>
      </w:r>
      <w:r>
        <w:rPr>
          <w:rFonts w:hint="eastAsia" w:ascii="仿宋_GB2312" w:hAnsi="宋体" w:eastAsia="仿宋_GB2312"/>
          <w:sz w:val="28"/>
          <w:szCs w:val="28"/>
        </w:rPr>
        <w:t>分至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5日17：00</w:t>
      </w:r>
      <w:r>
        <w:rPr>
          <w:rFonts w:hint="eastAsia" w:ascii="仿宋_GB2312" w:hAnsi="宋体" w:eastAsia="仿宋_GB2312"/>
          <w:sz w:val="28"/>
          <w:szCs w:val="28"/>
        </w:rPr>
        <w:t>时止；</w:t>
      </w:r>
    </w:p>
    <w:p w14:paraId="0F1FFFDC">
      <w:pPr>
        <w:ind w:firstLine="565" w:firstLineChars="202"/>
        <w:rPr>
          <w:rFonts w:ascii="仿宋_GB2312" w:hAnsi="宋体" w:eastAsia="仿宋_GB2312"/>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3</w:t>
      </w:r>
      <w:r>
        <w:rPr>
          <w:rFonts w:hint="eastAsia" w:ascii="仿宋_GB2312" w:hAnsi="宋体" w:eastAsia="仿宋_GB2312"/>
          <w:sz w:val="28"/>
          <w:szCs w:val="28"/>
        </w:rPr>
        <w:t>日</w:t>
      </w:r>
      <w:r>
        <w:rPr>
          <w:rFonts w:hint="eastAsia" w:ascii="仿宋_GB2312" w:hAnsi="宋体" w:eastAsia="仿宋_GB2312"/>
          <w:sz w:val="28"/>
          <w:szCs w:val="28"/>
          <w:u w:val="single"/>
        </w:rPr>
        <w:t>9</w:t>
      </w:r>
      <w:r>
        <w:rPr>
          <w:rFonts w:hint="eastAsia" w:ascii="仿宋_GB2312" w:hAnsi="宋体" w:eastAsia="仿宋_GB2312"/>
          <w:sz w:val="28"/>
          <w:szCs w:val="28"/>
        </w:rPr>
        <w:t>时至</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6</w:t>
      </w:r>
      <w:r>
        <w:rPr>
          <w:rFonts w:hint="eastAsia" w:ascii="仿宋_GB2312" w:hAnsi="宋体" w:eastAsia="仿宋_GB2312"/>
          <w:sz w:val="28"/>
          <w:szCs w:val="28"/>
        </w:rPr>
        <w:t>日</w:t>
      </w:r>
      <w:r>
        <w:rPr>
          <w:rFonts w:hint="eastAsia" w:ascii="仿宋_GB2312" w:hAnsi="宋体" w:eastAsia="仿宋_GB2312"/>
          <w:sz w:val="28"/>
          <w:szCs w:val="28"/>
          <w:u w:val="single"/>
        </w:rPr>
        <w:t>17</w:t>
      </w:r>
      <w:r>
        <w:rPr>
          <w:rFonts w:hint="eastAsia" w:ascii="仿宋_GB2312" w:hAnsi="宋体" w:eastAsia="仿宋_GB2312"/>
          <w:sz w:val="28"/>
          <w:szCs w:val="28"/>
        </w:rPr>
        <w:t>时发放询价单。</w:t>
      </w:r>
    </w:p>
    <w:p w14:paraId="49FD0EBD">
      <w:pPr>
        <w:ind w:firstLine="565" w:firstLineChars="202"/>
        <w:rPr>
          <w:rFonts w:ascii="仿宋_GB2312" w:hAnsi="宋体" w:eastAsia="仿宋_GB2312"/>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rPr>
        <w:t>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11</w:t>
      </w:r>
      <w:r>
        <w:rPr>
          <w:rFonts w:hint="eastAsia" w:ascii="仿宋_GB2312" w:hAnsi="宋体" w:eastAsia="仿宋_GB2312"/>
          <w:sz w:val="28"/>
          <w:szCs w:val="28"/>
        </w:rPr>
        <w:t>日</w:t>
      </w:r>
      <w:r>
        <w:rPr>
          <w:rFonts w:hint="eastAsia" w:ascii="仿宋_GB2312" w:hAnsi="宋体" w:eastAsia="仿宋_GB2312"/>
          <w:sz w:val="28"/>
          <w:szCs w:val="28"/>
          <w:lang w:val="en-US" w:eastAsia="zh-CN"/>
        </w:rPr>
        <w:t>9时30分</w:t>
      </w:r>
      <w:r>
        <w:rPr>
          <w:rFonts w:hint="eastAsia" w:ascii="仿宋_GB2312" w:hAnsi="宋体" w:eastAsia="仿宋_GB2312"/>
          <w:sz w:val="28"/>
          <w:szCs w:val="28"/>
        </w:rPr>
        <w:t>；（以发出的询价单为准）</w:t>
      </w:r>
    </w:p>
    <w:p w14:paraId="16AC4EFE">
      <w:pPr>
        <w:spacing w:line="360" w:lineRule="auto"/>
        <w:ind w:firstLine="562" w:firstLineChars="200"/>
        <w:rPr>
          <w:rFonts w:ascii="仿宋_GB2312" w:hAnsi="宋体" w:eastAsia="仿宋_GB2312"/>
          <w:sz w:val="28"/>
          <w:szCs w:val="28"/>
        </w:rPr>
      </w:pPr>
      <w:r>
        <w:rPr>
          <w:rFonts w:hint="eastAsia" w:ascii="仿宋_GB2312" w:hAnsi="宋体" w:eastAsia="仿宋_GB2312"/>
          <w:b/>
          <w:sz w:val="28"/>
          <w:szCs w:val="28"/>
        </w:rPr>
        <w:t>七、</w:t>
      </w:r>
      <w:r>
        <w:rPr>
          <w:rFonts w:hint="eastAsia" w:ascii="仿宋" w:hAnsi="仿宋" w:eastAsia="仿宋" w:cs="仿宋"/>
          <w:b/>
          <w:sz w:val="28"/>
          <w:szCs w:val="28"/>
        </w:rPr>
        <w:t>询价地址：</w:t>
      </w:r>
      <w:r>
        <w:rPr>
          <w:rFonts w:hint="eastAsia" w:ascii="仿宋" w:hAnsi="仿宋" w:eastAsia="仿宋" w:cs="仿宋"/>
          <w:color w:val="000000"/>
          <w:sz w:val="28"/>
          <w:szCs w:val="28"/>
        </w:rPr>
        <w:t>蒙牛集团电子采购招标平台（https://zbcg.mengniu.cn/）</w:t>
      </w:r>
    </w:p>
    <w:p w14:paraId="6E852A89">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01AA180D">
      <w:pPr>
        <w:shd w:val="clear" w:color="auto" w:fill="FFFFFF"/>
        <w:snapToGrid w:val="0"/>
        <w:spacing w:line="360" w:lineRule="auto"/>
        <w:ind w:firstLine="560" w:firstLineChars="200"/>
        <w:jc w:val="left"/>
        <w:rPr>
          <w:rFonts w:hint="eastAsia" w:ascii="仿宋_GB2312" w:hAnsi="宋体" w:eastAsia="仿宋_GB2312"/>
          <w:sz w:val="28"/>
          <w:szCs w:val="28"/>
        </w:rPr>
      </w:pPr>
      <w:r>
        <w:rPr>
          <w:rFonts w:hint="eastAsia" w:ascii="仿宋" w:hAnsi="仿宋" w:eastAsia="仿宋" w:cs="仿宋"/>
          <w:color w:val="000000"/>
          <w:sz w:val="28"/>
          <w:szCs w:val="28"/>
        </w:rPr>
        <w:t>中国采购与招标网大数据平台（https://www.chinabidding.cn/）</w:t>
      </w:r>
    </w:p>
    <w:p w14:paraId="2103C846">
      <w:pPr>
        <w:shd w:val="clear" w:color="auto" w:fill="FFFFFF"/>
        <w:snapToGrid w:val="0"/>
        <w:spacing w:line="360" w:lineRule="auto"/>
        <w:ind w:firstLine="560" w:firstLineChars="200"/>
        <w:jc w:val="left"/>
        <w:rPr>
          <w:rFonts w:ascii="仿宋_GB2312" w:hAnsi="宋体" w:eastAsia="仿宋_GB2312"/>
          <w:sz w:val="28"/>
          <w:szCs w:val="28"/>
        </w:rPr>
      </w:pPr>
      <w:r>
        <w:rPr>
          <w:rFonts w:hint="eastAsia" w:ascii="仿宋_GB2312" w:hAnsi="宋体" w:eastAsia="仿宋_GB2312"/>
          <w:sz w:val="28"/>
          <w:szCs w:val="28"/>
        </w:rPr>
        <w:t>蒙牛集团电子采购招标平台</w:t>
      </w:r>
      <w:r>
        <w:rPr>
          <w:rFonts w:hint="eastAsia" w:ascii="仿宋_GB2312" w:hAnsi="宋体" w:eastAsia="仿宋_GB2312"/>
          <w:sz w:val="24"/>
          <w:szCs w:val="28"/>
        </w:rPr>
        <w:t>（</w:t>
      </w:r>
      <w:r>
        <w:fldChar w:fldCharType="begin"/>
      </w:r>
      <w:r>
        <w:instrText xml:space="preserve"> HYPERLINK "https://zbcg.mengniu.cn/" \l "/home" \t "_blank" </w:instrText>
      </w:r>
      <w:r>
        <w:fldChar w:fldCharType="separate"/>
      </w:r>
      <w:r>
        <w:rPr>
          <w:rFonts w:hint="eastAsia" w:ascii="仿宋_GB2312" w:hAnsi="宋体" w:eastAsia="仿宋_GB2312"/>
          <w:sz w:val="24"/>
          <w:szCs w:val="28"/>
        </w:rPr>
        <w:t>https://zbcg.mengniu.cn/#/home</w:t>
      </w:r>
      <w:r>
        <w:rPr>
          <w:rFonts w:hint="eastAsia" w:ascii="仿宋_GB2312" w:hAnsi="宋体" w:eastAsia="仿宋_GB2312"/>
          <w:sz w:val="24"/>
          <w:szCs w:val="28"/>
        </w:rPr>
        <w:fldChar w:fldCharType="end"/>
      </w:r>
      <w:r>
        <w:rPr>
          <w:rFonts w:ascii="仿宋_GB2312" w:hAnsi="宋体" w:eastAsia="仿宋_GB2312"/>
          <w:sz w:val="24"/>
          <w:szCs w:val="28"/>
        </w:rPr>
        <w:t>)</w:t>
      </w:r>
    </w:p>
    <w:p w14:paraId="27264D54">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sz w:val="28"/>
          <w:szCs w:val="28"/>
        </w:rPr>
        <w:t>蒙牛官网（http://www.mengni</w:t>
      </w:r>
      <w:r>
        <w:rPr>
          <w:rFonts w:hint="eastAsia" w:ascii="仿宋_GB2312" w:hAnsi="宋体" w:eastAsia="仿宋_GB2312"/>
          <w:color w:val="000000"/>
          <w:sz w:val="28"/>
          <w:szCs w:val="28"/>
        </w:rPr>
        <w:t>u.com.cn）</w:t>
      </w:r>
    </w:p>
    <w:p w14:paraId="1586A7B0">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2766C958">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598C9033">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采购方：蒙牛乳业</w:t>
      </w:r>
      <w:r>
        <w:rPr>
          <w:rFonts w:hint="eastAsia" w:ascii="仿宋_GB2312" w:hAnsi="宋体" w:eastAsia="仿宋_GB2312"/>
          <w:sz w:val="28"/>
          <w:szCs w:val="28"/>
          <w:lang w:val="en-US" w:eastAsia="zh-CN"/>
        </w:rPr>
        <w:t>采购中心</w:t>
      </w:r>
    </w:p>
    <w:p w14:paraId="764A3457">
      <w:pPr>
        <w:ind w:firstLine="560" w:firstLineChars="200"/>
        <w:rPr>
          <w:rFonts w:ascii="仿宋_GB2312" w:hAnsi="宋体" w:eastAsia="仿宋_GB2312"/>
          <w:sz w:val="28"/>
          <w:szCs w:val="28"/>
        </w:rPr>
      </w:pPr>
      <w:r>
        <w:rPr>
          <w:rFonts w:hint="eastAsia" w:ascii="仿宋_GB2312" w:hAnsi="宋体" w:eastAsia="仿宋_GB2312"/>
          <w:sz w:val="28"/>
          <w:szCs w:val="28"/>
        </w:rPr>
        <w:t>业务咨询联系人：</w:t>
      </w:r>
      <w:r>
        <w:rPr>
          <w:rFonts w:hint="eastAsia" w:ascii="仿宋_GB2312" w:hAnsi="宋体" w:eastAsia="仿宋_GB2312"/>
          <w:sz w:val="28"/>
          <w:szCs w:val="28"/>
          <w:lang w:val="en-US" w:eastAsia="zh-CN"/>
        </w:rPr>
        <w:t>王凤红</w:t>
      </w:r>
      <w:r>
        <w:rPr>
          <w:rFonts w:hint="eastAsia" w:ascii="仿宋_GB2312" w:hAnsi="宋体" w:eastAsia="仿宋_GB2312"/>
          <w:sz w:val="28"/>
          <w:szCs w:val="28"/>
        </w:rPr>
        <w:t xml:space="preserve"> </w:t>
      </w:r>
      <w:r>
        <w:rPr>
          <w:rFonts w:ascii="仿宋_GB2312" w:hAnsi="宋体" w:eastAsia="仿宋_GB2312"/>
          <w:sz w:val="28"/>
          <w:szCs w:val="28"/>
        </w:rPr>
        <w:t xml:space="preserve">               </w:t>
      </w:r>
    </w:p>
    <w:p w14:paraId="2DFDB9F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联系方式：</w:t>
      </w:r>
      <w:r>
        <w:rPr>
          <w:rFonts w:hint="eastAsia" w:ascii="仿宋_GB2312" w:hAnsi="宋体" w:eastAsia="仿宋_GB2312"/>
          <w:sz w:val="28"/>
          <w:szCs w:val="28"/>
          <w:lang w:val="en-US" w:eastAsia="zh-CN"/>
        </w:rPr>
        <w:t>18603691012</w:t>
      </w:r>
    </w:p>
    <w:p w14:paraId="7E5BE7F6">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B08E70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1、采购招标项目违规问题的投诉受理单位：蒙牛乳业采购招标管理部</w:t>
      </w:r>
    </w:p>
    <w:p w14:paraId="5F93747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w:t>
      </w:r>
      <w:r>
        <w:rPr>
          <w:rFonts w:hint="eastAsia" w:ascii="仿宋" w:hAnsi="仿宋" w:eastAsia="仿宋" w:cs="仿宋"/>
          <w:sz w:val="28"/>
          <w:szCs w:val="28"/>
        </w:rPr>
        <w:t>潘宏</w:t>
      </w:r>
    </w:p>
    <w:p w14:paraId="36E81A1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联系电话：0471-7393642/</w:t>
      </w:r>
      <w:r>
        <w:rPr>
          <w:rFonts w:ascii="仿宋" w:hAnsi="仿宋" w:eastAsia="仿宋" w:cs="仿宋"/>
          <w:color w:val="000000" w:themeColor="text1"/>
          <w:sz w:val="28"/>
          <w:szCs w:val="28"/>
          <w14:textFill>
            <w14:solidFill>
              <w14:schemeClr w14:val="tx1"/>
            </w14:solidFill>
          </w14:textFill>
        </w:rPr>
        <w:t>18686095595</w:t>
      </w:r>
    </w:p>
    <w:p w14:paraId="013E309D">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电子邮件：</w:t>
      </w:r>
      <w:r>
        <w:rPr>
          <w:rFonts w:ascii="仿宋" w:hAnsi="仿宋" w:eastAsia="仿宋" w:cs="仿宋"/>
          <w:color w:val="000000" w:themeColor="text1"/>
          <w:sz w:val="28"/>
          <w:szCs w:val="28"/>
          <w14:textFill>
            <w14:solidFill>
              <w14:schemeClr w14:val="tx1"/>
            </w14:solidFill>
          </w14:textFill>
        </w:rPr>
        <w:t>panho</w:t>
      </w:r>
      <w:r>
        <w:rPr>
          <w:rFonts w:hint="eastAsia" w:ascii="仿宋" w:hAnsi="仿宋" w:eastAsia="仿宋" w:cs="仿宋"/>
          <w:color w:val="000000" w:themeColor="text1"/>
          <w:sz w:val="28"/>
          <w:szCs w:val="28"/>
          <w14:textFill>
            <w14:solidFill>
              <w14:schemeClr w14:val="tx1"/>
            </w14:solidFill>
          </w14:textFill>
        </w:rPr>
        <w:t>ng</w:t>
      </w:r>
      <w:r>
        <w:rPr>
          <w:rFonts w:ascii="仿宋" w:hAnsi="仿宋" w:eastAsia="仿宋" w:cs="仿宋"/>
          <w:color w:val="000000" w:themeColor="text1"/>
          <w:sz w:val="28"/>
          <w:szCs w:val="28"/>
          <w14:textFill>
            <w14:solidFill>
              <w14:schemeClr w14:val="tx1"/>
            </w14:solidFill>
          </w14:textFill>
        </w:rPr>
        <w:t>@mengniu.cn</w:t>
      </w:r>
    </w:p>
    <w:p w14:paraId="7F02C869">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异议/投诉服务网址：</w:t>
      </w:r>
      <w:r>
        <w:fldChar w:fldCharType="begin"/>
      </w:r>
      <w:r>
        <w:instrText xml:space="preserve"> HYPERLINK "https://zbcg.mengniu.cn/" \l "/home" \t "_blank" </w:instrText>
      </w:r>
      <w:r>
        <w:fldChar w:fldCharType="separate"/>
      </w:r>
      <w:r>
        <w:rPr>
          <w:rFonts w:hint="eastAsia" w:ascii="仿宋" w:hAnsi="仿宋" w:eastAsia="仿宋" w:cs="仿宋"/>
          <w:color w:val="000000"/>
          <w:sz w:val="28"/>
          <w:szCs w:val="28"/>
        </w:rPr>
        <w:t>https://zbcg.mengniu.cn/#/home</w:t>
      </w:r>
      <w:r>
        <w:rPr>
          <w:rFonts w:hint="eastAsia" w:ascii="仿宋" w:hAnsi="仿宋" w:eastAsia="仿宋" w:cs="仿宋"/>
          <w:color w:val="000000"/>
          <w:sz w:val="28"/>
          <w:szCs w:val="28"/>
        </w:rPr>
        <w:fldChar w:fldCharType="end"/>
      </w:r>
    </w:p>
    <w:p w14:paraId="0C096B2E">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2、采购招标项目的违纪问题举报受理单位：蒙牛乳业纪委办公室</w:t>
      </w:r>
    </w:p>
    <w:p w14:paraId="606173AA">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监 督 人：张丽娜</w:t>
      </w:r>
    </w:p>
    <w:p w14:paraId="159F2431">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rPr>
        <w:t>联系电话：0471-7393612</w:t>
      </w:r>
    </w:p>
    <w:p w14:paraId="6BB89C7C">
      <w:pPr>
        <w:ind w:firstLine="560" w:firstLineChars="200"/>
        <w:jc w:val="left"/>
        <w:rPr>
          <w:rStyle w:val="14"/>
          <w:rFonts w:hint="eastAsia" w:ascii="微软雅黑" w:hAnsi="微软雅黑" w:eastAsia="微软雅黑"/>
          <w:color w:val="auto"/>
          <w:sz w:val="22"/>
          <w:szCs w:val="21"/>
          <w:shd w:val="clear" w:color="auto" w:fill="FFFFFF"/>
        </w:rPr>
      </w:pPr>
      <w:r>
        <w:rPr>
          <w:rFonts w:hint="eastAsia" w:ascii="仿宋" w:hAnsi="仿宋" w:eastAsia="仿宋" w:cs="仿宋"/>
          <w:color w:val="000000"/>
          <w:sz w:val="28"/>
          <w:szCs w:val="28"/>
        </w:rPr>
        <w:t>受理范围：采购招标</w:t>
      </w:r>
      <w:bookmarkStart w:id="2" w:name="OLE_LINK1"/>
      <w:r>
        <w:rPr>
          <w:rFonts w:hint="eastAsia" w:ascii="仿宋" w:hAnsi="仿宋" w:eastAsia="仿宋" w:cs="仿宋"/>
          <w:color w:val="000000"/>
          <w:sz w:val="28"/>
          <w:szCs w:val="28"/>
        </w:rPr>
        <w:t>执行过程中涉嫌</w:t>
      </w:r>
      <w:bookmarkEnd w:id="2"/>
      <w:r>
        <w:rPr>
          <w:rFonts w:hint="eastAsia" w:ascii="仿宋" w:hAnsi="仿宋" w:eastAsia="仿宋" w:cs="仿宋"/>
          <w:color w:val="000000"/>
          <w:sz w:val="28"/>
          <w:szCs w:val="28"/>
        </w:rPr>
        <w:t>贪污贿赂、滥用职权、玩忽职守、权力寻租、利益输送、徇私舞弊以及浪费公司资财等违纪问题的各类举报</w:t>
      </w:r>
    </w:p>
    <w:p w14:paraId="2D5A07AF">
      <w:pPr>
        <w:ind w:firstLine="560" w:firstLineChars="200"/>
        <w:rPr>
          <w:rFonts w:ascii="仿宋_GB2312" w:hAnsi="宋体" w:eastAsia="仿宋_GB2312"/>
          <w:sz w:val="28"/>
          <w:szCs w:val="28"/>
        </w:rPr>
      </w:pPr>
    </w:p>
    <w:p w14:paraId="0D04753C">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附件：</w:t>
      </w:r>
    </w:p>
    <w:p w14:paraId="6BA12E97">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潜在竞价单位报名提供信息表</w:t>
      </w:r>
    </w:p>
    <w:p w14:paraId="12F843D8">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.法人证明、授权人证明       </w:t>
      </w:r>
    </w:p>
    <w:p w14:paraId="594F64AC">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.保密承诺书</w:t>
      </w:r>
    </w:p>
    <w:p w14:paraId="55D604F5">
      <w:pPr>
        <w:spacing w:line="360" w:lineRule="auto"/>
        <w:ind w:firstLine="840" w:firstLineChars="3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.非联合体询价声明</w:t>
      </w:r>
    </w:p>
    <w:p w14:paraId="0E89091E">
      <w:pPr>
        <w:spacing w:line="36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.告知函</w:t>
      </w:r>
    </w:p>
    <w:p w14:paraId="5C2D6A25">
      <w:pPr>
        <w:spacing w:line="360" w:lineRule="auto"/>
        <w:ind w:firstLine="840" w:firstLineChars="3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6.阳光协议</w:t>
      </w:r>
    </w:p>
    <w:p w14:paraId="6A115831">
      <w:pPr>
        <w:jc w:val="left"/>
        <w:rPr>
          <w:rFonts w:ascii="仿宋_GB2312" w:hAnsi="宋体" w:eastAsia="仿宋_GB2312" w:cs="仿宋"/>
          <w:sz w:val="30"/>
          <w:szCs w:val="30"/>
        </w:rPr>
      </w:pPr>
    </w:p>
    <w:p w14:paraId="31FE9DAE">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lang w:val="en-US" w:eastAsia="zh-CN"/>
        </w:rPr>
        <w:t xml:space="preserve">   </w:t>
      </w:r>
      <w:r>
        <w:rPr>
          <w:rFonts w:hint="eastAsia" w:ascii="仿宋_GB2312" w:hAnsi="宋体" w:eastAsia="仿宋_GB2312" w:cs="仿宋"/>
          <w:sz w:val="30"/>
          <w:szCs w:val="30"/>
        </w:rPr>
        <w:t>采购方：蒙牛乳业</w:t>
      </w:r>
      <w:r>
        <w:rPr>
          <w:rFonts w:hint="eastAsia" w:ascii="仿宋_GB2312" w:hAnsi="宋体" w:eastAsia="仿宋_GB2312" w:cs="仿宋"/>
          <w:sz w:val="30"/>
          <w:szCs w:val="30"/>
          <w:lang w:val="en-US" w:eastAsia="zh-CN"/>
        </w:rPr>
        <w:t>采购中心</w:t>
      </w:r>
      <w:r>
        <w:rPr>
          <w:rFonts w:hint="eastAsia" w:ascii="仿宋_GB2312" w:hAnsi="宋体" w:eastAsia="仿宋_GB2312" w:cs="仿宋"/>
          <w:sz w:val="30"/>
          <w:szCs w:val="30"/>
        </w:rPr>
        <w:t xml:space="preserve"> </w:t>
      </w:r>
    </w:p>
    <w:p w14:paraId="38EB4A5E">
      <w:pPr>
        <w:ind w:right="1189"/>
        <w:jc w:val="right"/>
        <w:rPr>
          <w:rFonts w:ascii="仿宋_GB2312" w:hAnsi="宋体" w:eastAsia="仿宋_GB2312" w:cs="仿宋"/>
          <w:sz w:val="30"/>
          <w:szCs w:val="30"/>
        </w:rPr>
      </w:pPr>
      <w:r>
        <w:rPr>
          <w:rFonts w:hint="eastAsia" w:ascii="仿宋_GB2312" w:hAnsi="宋体" w:eastAsia="仿宋_GB2312" w:cs="仿宋"/>
          <w:sz w:val="30"/>
          <w:szCs w:val="30"/>
        </w:rPr>
        <w:t>202</w:t>
      </w:r>
      <w:r>
        <w:rPr>
          <w:rFonts w:hint="eastAsia" w:ascii="仿宋_GB2312" w:hAnsi="宋体" w:eastAsia="仿宋_GB2312" w:cs="仿宋"/>
          <w:sz w:val="30"/>
          <w:szCs w:val="30"/>
          <w:lang w:val="en-US" w:eastAsia="zh-CN"/>
        </w:rPr>
        <w:t>6</w:t>
      </w:r>
      <w:r>
        <w:rPr>
          <w:rFonts w:hint="eastAsia" w:ascii="仿宋_GB2312" w:hAnsi="宋体" w:eastAsia="仿宋_GB2312" w:cs="仿宋"/>
          <w:sz w:val="30"/>
          <w:szCs w:val="30"/>
        </w:rPr>
        <w:t>年</w:t>
      </w:r>
      <w:r>
        <w:rPr>
          <w:rFonts w:hint="eastAsia" w:ascii="仿宋_GB2312" w:hAnsi="宋体" w:eastAsia="仿宋_GB2312" w:cs="仿宋"/>
          <w:sz w:val="30"/>
          <w:szCs w:val="30"/>
          <w:lang w:val="en-US" w:eastAsia="zh-CN"/>
        </w:rPr>
        <w:t>2</w:t>
      </w:r>
      <w:r>
        <w:rPr>
          <w:rFonts w:hint="eastAsia" w:ascii="仿宋_GB2312" w:hAnsi="宋体" w:eastAsia="仿宋_GB2312" w:cs="仿宋"/>
          <w:sz w:val="30"/>
          <w:szCs w:val="30"/>
        </w:rPr>
        <w:t>月</w:t>
      </w:r>
      <w:r>
        <w:rPr>
          <w:rFonts w:hint="eastAsia" w:ascii="仿宋_GB2312" w:hAnsi="宋体" w:eastAsia="仿宋_GB2312" w:cs="仿宋"/>
          <w:sz w:val="30"/>
          <w:szCs w:val="30"/>
          <w:lang w:val="en-US" w:eastAsia="zh-CN"/>
        </w:rPr>
        <w:t>28</w:t>
      </w:r>
      <w:r>
        <w:rPr>
          <w:rFonts w:hint="eastAsia" w:ascii="仿宋_GB2312" w:hAnsi="宋体" w:eastAsia="仿宋_GB2312" w:cs="仿宋"/>
          <w:sz w:val="30"/>
          <w:szCs w:val="30"/>
        </w:rPr>
        <w:t>日</w:t>
      </w:r>
    </w:p>
    <w:p w14:paraId="261A0F31">
      <w:pPr>
        <w:ind w:firstLine="560" w:firstLineChars="200"/>
        <w:jc w:val="left"/>
        <w:rPr>
          <w:rFonts w:ascii="仿宋_GB2312" w:hAnsi="宋体" w:eastAsia="仿宋_GB2312" w:cs="仿宋"/>
          <w:sz w:val="28"/>
          <w:szCs w:val="28"/>
        </w:rPr>
      </w:pPr>
    </w:p>
    <w:p w14:paraId="49C7170B">
      <w:pPr>
        <w:ind w:firstLine="560" w:firstLineChars="200"/>
        <w:jc w:val="left"/>
        <w:rPr>
          <w:rFonts w:ascii="仿宋_GB2312" w:hAnsi="宋体" w:eastAsia="仿宋_GB2312" w:cs="仿宋"/>
          <w:sz w:val="28"/>
          <w:szCs w:val="28"/>
        </w:rPr>
      </w:pPr>
    </w:p>
    <w:p w14:paraId="62783267">
      <w:pPr>
        <w:ind w:firstLine="560" w:firstLineChars="200"/>
        <w:jc w:val="left"/>
        <w:rPr>
          <w:rFonts w:ascii="仿宋_GB2312" w:hAnsi="宋体" w:eastAsia="仿宋_GB2312" w:cs="仿宋"/>
          <w:sz w:val="28"/>
          <w:szCs w:val="28"/>
        </w:rPr>
      </w:pPr>
    </w:p>
    <w:p w14:paraId="56C7402F">
      <w:pPr>
        <w:ind w:firstLine="560" w:firstLineChars="200"/>
        <w:jc w:val="left"/>
        <w:rPr>
          <w:rFonts w:ascii="仿宋_GB2312" w:hAnsi="宋体" w:eastAsia="仿宋_GB2312" w:cs="仿宋"/>
          <w:sz w:val="28"/>
          <w:szCs w:val="28"/>
        </w:rPr>
      </w:pPr>
    </w:p>
    <w:p w14:paraId="78157E58">
      <w:pPr>
        <w:ind w:firstLine="560" w:firstLineChars="200"/>
        <w:jc w:val="left"/>
        <w:rPr>
          <w:rFonts w:ascii="仿宋_GB2312" w:hAnsi="宋体" w:eastAsia="仿宋_GB2312" w:cs="仿宋"/>
          <w:sz w:val="28"/>
          <w:szCs w:val="28"/>
        </w:rPr>
      </w:pPr>
    </w:p>
    <w:p w14:paraId="0BFFF29D">
      <w:pPr>
        <w:ind w:firstLine="560" w:firstLineChars="200"/>
        <w:jc w:val="left"/>
        <w:rPr>
          <w:rFonts w:ascii="仿宋_GB2312" w:hAnsi="宋体" w:eastAsia="仿宋_GB2312" w:cs="仿宋"/>
          <w:sz w:val="28"/>
          <w:szCs w:val="28"/>
        </w:rPr>
      </w:pPr>
    </w:p>
    <w:p w14:paraId="57892124">
      <w:pPr>
        <w:jc w:val="left"/>
        <w:rPr>
          <w:rFonts w:ascii="仿宋_GB2312" w:hAnsi="宋体" w:eastAsia="仿宋_GB2312" w:cs="仿宋"/>
          <w:sz w:val="28"/>
          <w:szCs w:val="28"/>
        </w:rPr>
      </w:pPr>
    </w:p>
    <w:p w14:paraId="4C4928E6">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FF4983C">
      <w:pPr>
        <w:jc w:val="center"/>
        <w:rPr>
          <w:rFonts w:cs="仿宋" w:asciiTheme="minorEastAsia" w:hAnsiTheme="minorEastAsia" w:eastAsiaTheme="minorEastAsia"/>
          <w:b/>
          <w:sz w:val="28"/>
          <w:szCs w:val="28"/>
        </w:rPr>
      </w:pPr>
    </w:p>
    <w:p w14:paraId="4A26B02D">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6AEE5413">
      <w:pPr>
        <w:jc w:val="center"/>
        <w:rPr>
          <w:rFonts w:cs="仿宋" w:asciiTheme="minorEastAsia" w:hAnsiTheme="minorEastAsia" w:eastAsiaTheme="minorEastAsia"/>
          <w:b/>
          <w:sz w:val="10"/>
          <w:szCs w:val="10"/>
        </w:rPr>
      </w:pPr>
    </w:p>
    <w:tbl>
      <w:tblPr>
        <w:tblStyle w:val="11"/>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44CE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0F828E4">
            <w:pPr>
              <w:jc w:val="center"/>
              <w:rPr>
                <w:rFonts w:ascii="宋体" w:hAnsi="宋体" w:cs="仿宋"/>
                <w:b/>
                <w:szCs w:val="21"/>
              </w:rPr>
            </w:pPr>
            <w:r>
              <w:rPr>
                <w:rFonts w:hint="eastAsia" w:ascii="宋体" w:hAnsi="宋体" w:cs="仿宋"/>
                <w:b/>
                <w:szCs w:val="21"/>
              </w:rPr>
              <w:t>序号</w:t>
            </w:r>
          </w:p>
        </w:tc>
        <w:tc>
          <w:tcPr>
            <w:tcW w:w="2399" w:type="dxa"/>
            <w:vAlign w:val="center"/>
          </w:tcPr>
          <w:p w14:paraId="4A2F03D0">
            <w:pPr>
              <w:jc w:val="center"/>
              <w:rPr>
                <w:rFonts w:ascii="宋体" w:hAnsi="宋体" w:cs="仿宋"/>
                <w:b/>
                <w:szCs w:val="21"/>
              </w:rPr>
            </w:pPr>
            <w:r>
              <w:rPr>
                <w:rFonts w:hint="eastAsia" w:ascii="宋体" w:hAnsi="宋体" w:cs="仿宋"/>
                <w:b/>
                <w:szCs w:val="21"/>
              </w:rPr>
              <w:t>潜在竞价单位名称</w:t>
            </w:r>
          </w:p>
        </w:tc>
        <w:tc>
          <w:tcPr>
            <w:tcW w:w="1538" w:type="dxa"/>
            <w:vAlign w:val="center"/>
          </w:tcPr>
          <w:p w14:paraId="2FE63C1B">
            <w:pPr>
              <w:jc w:val="center"/>
              <w:rPr>
                <w:rFonts w:ascii="宋体" w:hAnsi="宋体" w:cs="仿宋"/>
                <w:b/>
                <w:szCs w:val="21"/>
              </w:rPr>
            </w:pPr>
            <w:r>
              <w:rPr>
                <w:rFonts w:hint="eastAsia" w:ascii="宋体" w:hAnsi="宋体" w:cs="仿宋"/>
                <w:b/>
                <w:szCs w:val="21"/>
              </w:rPr>
              <w:t>联系人</w:t>
            </w:r>
          </w:p>
        </w:tc>
        <w:tc>
          <w:tcPr>
            <w:tcW w:w="1713" w:type="dxa"/>
            <w:vAlign w:val="center"/>
          </w:tcPr>
          <w:p w14:paraId="23F211C0">
            <w:pPr>
              <w:jc w:val="center"/>
              <w:rPr>
                <w:rFonts w:ascii="宋体" w:hAnsi="宋体" w:cs="仿宋"/>
                <w:b/>
                <w:szCs w:val="21"/>
              </w:rPr>
            </w:pPr>
            <w:r>
              <w:rPr>
                <w:rFonts w:hint="eastAsia" w:ascii="宋体" w:hAnsi="宋体" w:cs="仿宋"/>
                <w:b/>
                <w:szCs w:val="21"/>
              </w:rPr>
              <w:t>联系电话</w:t>
            </w:r>
          </w:p>
        </w:tc>
        <w:tc>
          <w:tcPr>
            <w:tcW w:w="1856" w:type="dxa"/>
            <w:vAlign w:val="center"/>
          </w:tcPr>
          <w:p w14:paraId="0D6CCD21">
            <w:pPr>
              <w:jc w:val="center"/>
              <w:rPr>
                <w:rFonts w:ascii="宋体" w:hAnsi="宋体" w:cs="仿宋"/>
                <w:b/>
                <w:szCs w:val="21"/>
              </w:rPr>
            </w:pPr>
            <w:r>
              <w:rPr>
                <w:rFonts w:hint="eastAsia" w:ascii="宋体" w:hAnsi="宋体" w:cs="仿宋"/>
                <w:b/>
                <w:szCs w:val="21"/>
              </w:rPr>
              <w:t>邮箱地址</w:t>
            </w:r>
          </w:p>
        </w:tc>
      </w:tr>
      <w:tr w14:paraId="6075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0968F2C">
            <w:pPr>
              <w:ind w:firstLine="420" w:firstLineChars="200"/>
              <w:jc w:val="left"/>
              <w:rPr>
                <w:rFonts w:ascii="宋体" w:hAnsi="宋体" w:cs="仿宋"/>
                <w:szCs w:val="21"/>
              </w:rPr>
            </w:pPr>
          </w:p>
        </w:tc>
        <w:tc>
          <w:tcPr>
            <w:tcW w:w="2399" w:type="dxa"/>
          </w:tcPr>
          <w:p w14:paraId="7484FD56">
            <w:pPr>
              <w:ind w:firstLine="420" w:firstLineChars="200"/>
              <w:jc w:val="left"/>
              <w:rPr>
                <w:rFonts w:ascii="宋体" w:hAnsi="宋体" w:cs="仿宋"/>
                <w:szCs w:val="21"/>
              </w:rPr>
            </w:pPr>
          </w:p>
        </w:tc>
        <w:tc>
          <w:tcPr>
            <w:tcW w:w="1538" w:type="dxa"/>
          </w:tcPr>
          <w:p w14:paraId="4119403D">
            <w:pPr>
              <w:ind w:firstLine="420" w:firstLineChars="200"/>
              <w:jc w:val="left"/>
              <w:rPr>
                <w:rFonts w:ascii="宋体" w:hAnsi="宋体" w:cs="仿宋"/>
                <w:szCs w:val="21"/>
              </w:rPr>
            </w:pPr>
          </w:p>
        </w:tc>
        <w:tc>
          <w:tcPr>
            <w:tcW w:w="1713" w:type="dxa"/>
          </w:tcPr>
          <w:p w14:paraId="20BA5DEA">
            <w:pPr>
              <w:ind w:firstLine="420" w:firstLineChars="200"/>
              <w:jc w:val="left"/>
              <w:rPr>
                <w:rFonts w:ascii="宋体" w:hAnsi="宋体" w:cs="仿宋"/>
                <w:szCs w:val="21"/>
              </w:rPr>
            </w:pPr>
          </w:p>
        </w:tc>
        <w:tc>
          <w:tcPr>
            <w:tcW w:w="1856" w:type="dxa"/>
          </w:tcPr>
          <w:p w14:paraId="4F04D2D6">
            <w:pPr>
              <w:ind w:firstLine="420" w:firstLineChars="200"/>
              <w:jc w:val="left"/>
              <w:rPr>
                <w:rFonts w:ascii="宋体" w:hAnsi="宋体" w:cs="仿宋"/>
                <w:szCs w:val="21"/>
              </w:rPr>
            </w:pPr>
          </w:p>
        </w:tc>
      </w:tr>
      <w:tr w14:paraId="2D29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4E7A0E7A">
            <w:pPr>
              <w:ind w:firstLine="420" w:firstLineChars="200"/>
              <w:jc w:val="left"/>
              <w:rPr>
                <w:rFonts w:ascii="宋体" w:hAnsi="宋体" w:cs="仿宋"/>
                <w:szCs w:val="21"/>
              </w:rPr>
            </w:pPr>
          </w:p>
        </w:tc>
        <w:tc>
          <w:tcPr>
            <w:tcW w:w="2399" w:type="dxa"/>
          </w:tcPr>
          <w:p w14:paraId="1C928B2B">
            <w:pPr>
              <w:ind w:firstLine="420" w:firstLineChars="200"/>
              <w:jc w:val="left"/>
              <w:rPr>
                <w:rFonts w:ascii="宋体" w:hAnsi="宋体" w:cs="仿宋"/>
                <w:szCs w:val="21"/>
              </w:rPr>
            </w:pPr>
          </w:p>
        </w:tc>
        <w:tc>
          <w:tcPr>
            <w:tcW w:w="1538" w:type="dxa"/>
          </w:tcPr>
          <w:p w14:paraId="2091D71E">
            <w:pPr>
              <w:ind w:firstLine="420" w:firstLineChars="200"/>
              <w:jc w:val="left"/>
              <w:rPr>
                <w:rFonts w:ascii="宋体" w:hAnsi="宋体" w:cs="仿宋"/>
                <w:szCs w:val="21"/>
              </w:rPr>
            </w:pPr>
          </w:p>
        </w:tc>
        <w:tc>
          <w:tcPr>
            <w:tcW w:w="1713" w:type="dxa"/>
          </w:tcPr>
          <w:p w14:paraId="7B1DBA26">
            <w:pPr>
              <w:ind w:firstLine="420" w:firstLineChars="200"/>
              <w:jc w:val="left"/>
              <w:rPr>
                <w:rFonts w:ascii="宋体" w:hAnsi="宋体" w:cs="仿宋"/>
                <w:szCs w:val="21"/>
              </w:rPr>
            </w:pPr>
          </w:p>
        </w:tc>
        <w:tc>
          <w:tcPr>
            <w:tcW w:w="1856" w:type="dxa"/>
          </w:tcPr>
          <w:p w14:paraId="3A27CFC9">
            <w:pPr>
              <w:ind w:firstLine="420" w:firstLineChars="200"/>
              <w:jc w:val="left"/>
              <w:rPr>
                <w:rFonts w:ascii="宋体" w:hAnsi="宋体" w:cs="仿宋"/>
                <w:szCs w:val="21"/>
              </w:rPr>
            </w:pPr>
          </w:p>
        </w:tc>
      </w:tr>
    </w:tbl>
    <w:p w14:paraId="2104FB5A">
      <w:pPr>
        <w:ind w:right="640"/>
        <w:jc w:val="right"/>
        <w:rPr>
          <w:rFonts w:ascii="仿宋_GB2312" w:hAnsi="宋体" w:eastAsia="仿宋_GB2312"/>
          <w:color w:val="FF0000"/>
          <w:sz w:val="28"/>
          <w:szCs w:val="28"/>
        </w:rPr>
      </w:pPr>
    </w:p>
    <w:p w14:paraId="22C1F372">
      <w:pPr>
        <w:ind w:right="640"/>
        <w:jc w:val="right"/>
        <w:rPr>
          <w:rFonts w:ascii="仿宋_GB2312" w:hAnsi="宋体" w:eastAsia="仿宋_GB2312"/>
          <w:color w:val="FF0000"/>
          <w:sz w:val="28"/>
          <w:szCs w:val="28"/>
        </w:rPr>
      </w:pPr>
    </w:p>
    <w:p w14:paraId="76665D40">
      <w:pPr>
        <w:ind w:right="640"/>
        <w:jc w:val="right"/>
        <w:rPr>
          <w:rFonts w:ascii="仿宋_GB2312" w:hAnsi="宋体" w:eastAsia="仿宋_GB2312"/>
          <w:color w:val="FF0000"/>
          <w:sz w:val="28"/>
          <w:szCs w:val="28"/>
        </w:rPr>
      </w:pPr>
    </w:p>
    <w:p w14:paraId="4EA7C348">
      <w:pPr>
        <w:spacing w:line="360" w:lineRule="auto"/>
        <w:jc w:val="left"/>
        <w:rPr>
          <w:rFonts w:hint="eastAsia" w:ascii="仿宋" w:hAnsi="仿宋" w:eastAsia="仿宋" w:cs="仿宋"/>
          <w:sz w:val="28"/>
          <w:szCs w:val="28"/>
        </w:rPr>
      </w:pPr>
    </w:p>
    <w:p w14:paraId="264016DF">
      <w:pPr>
        <w:spacing w:line="360" w:lineRule="auto"/>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03BA24E2">
      <w:pPr>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法定代表人身份证明</w:t>
      </w:r>
    </w:p>
    <w:p w14:paraId="1725AA9A">
      <w:pPr>
        <w:spacing w:line="360" w:lineRule="auto"/>
        <w:jc w:val="center"/>
        <w:rPr>
          <w:rFonts w:ascii="仿宋" w:hAnsi="仿宋" w:eastAsia="仿宋" w:cs="仿宋"/>
          <w:b/>
          <w:sz w:val="28"/>
          <w:szCs w:val="28"/>
        </w:rPr>
      </w:pPr>
    </w:p>
    <w:p w14:paraId="1B0E87C6">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177B88C1">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单位性质（企业类型）：</w:t>
      </w:r>
      <w:r>
        <w:rPr>
          <w:rFonts w:hint="eastAsia" w:ascii="仿宋" w:hAnsi="仿宋" w:eastAsia="仿宋" w:cs="仿宋"/>
          <w:color w:val="000000"/>
          <w:sz w:val="28"/>
          <w:szCs w:val="28"/>
          <w:u w:val="single"/>
        </w:rPr>
        <w:t xml:space="preserve">                                </w:t>
      </w:r>
    </w:p>
    <w:p w14:paraId="793A1513">
      <w:pPr>
        <w:spacing w:line="360" w:lineRule="auto"/>
        <w:ind w:firstLine="826" w:firstLineChars="295"/>
        <w:rPr>
          <w:rFonts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44476640">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22A71E8">
      <w:pPr>
        <w:spacing w:line="360" w:lineRule="auto"/>
        <w:ind w:firstLine="826" w:firstLineChars="295"/>
        <w:rPr>
          <w:rFonts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31607DCA">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系投</w:t>
      </w:r>
      <w:r>
        <w:rPr>
          <w:rFonts w:hint="eastAsia" w:ascii="仿宋" w:hAnsi="仿宋" w:eastAsia="仿宋" w:cs="仿宋"/>
          <w:color w:val="FF0000"/>
          <w:sz w:val="28"/>
          <w:szCs w:val="28"/>
          <w:u w:val="single"/>
        </w:rPr>
        <w:t xml:space="preserve"> 标 人 全 称</w:t>
      </w:r>
      <w:r>
        <w:rPr>
          <w:rFonts w:hint="eastAsia" w:ascii="仿宋" w:hAnsi="仿宋" w:eastAsia="仿宋" w:cs="仿宋"/>
          <w:color w:val="000000"/>
          <w:sz w:val="28"/>
          <w:szCs w:val="28"/>
        </w:rPr>
        <w:t>的法定代表人。</w:t>
      </w:r>
    </w:p>
    <w:p w14:paraId="5DC6842D">
      <w:pPr>
        <w:spacing w:line="360" w:lineRule="auto"/>
        <w:ind w:left="708" w:leftChars="337" w:firstLine="1"/>
        <w:rPr>
          <w:rFonts w:ascii="仿宋" w:hAnsi="仿宋" w:eastAsia="仿宋" w:cs="仿宋"/>
          <w:color w:val="000000"/>
          <w:sz w:val="28"/>
          <w:szCs w:val="28"/>
        </w:rPr>
      </w:pPr>
      <w:r>
        <w:rPr>
          <w:rFonts w:hint="eastAsia" w:ascii="仿宋" w:hAnsi="仿宋" w:eastAsia="仿宋" w:cs="仿宋"/>
          <w:color w:val="000000"/>
          <w:sz w:val="28"/>
          <w:szCs w:val="28"/>
        </w:rPr>
        <w:t>特此证明。</w:t>
      </w:r>
    </w:p>
    <w:p w14:paraId="23C9A25E">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966B8D5">
      <w:pPr>
        <w:spacing w:line="360" w:lineRule="auto"/>
        <w:ind w:right="1556" w:rightChars="741"/>
        <w:jc w:val="right"/>
        <w:rPr>
          <w:rFonts w:ascii="仿宋" w:hAnsi="仿宋" w:eastAsia="仿宋" w:cs="仿宋"/>
          <w:sz w:val="28"/>
          <w:szCs w:val="28"/>
        </w:rPr>
      </w:pPr>
    </w:p>
    <w:p w14:paraId="1A6F348F">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740171C">
      <w:pPr>
        <w:spacing w:line="360" w:lineRule="auto"/>
        <w:rPr>
          <w:rFonts w:ascii="仿宋" w:hAnsi="仿宋" w:eastAsia="仿宋" w:cs="仿宋"/>
          <w:b/>
          <w:kern w:val="0"/>
          <w:sz w:val="28"/>
          <w:szCs w:val="28"/>
        </w:rPr>
      </w:pPr>
    </w:p>
    <w:tbl>
      <w:tblPr>
        <w:tblStyle w:val="11"/>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4820"/>
      </w:tblGrid>
      <w:tr w14:paraId="0DDB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20" w:type="dxa"/>
            <w:shd w:val="clear" w:color="auto" w:fill="auto"/>
          </w:tcPr>
          <w:p w14:paraId="30C359C0">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820" w:type="dxa"/>
            <w:shd w:val="clear" w:color="auto" w:fill="auto"/>
          </w:tcPr>
          <w:p w14:paraId="5156E6A7">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3A3E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4820" w:type="dxa"/>
            <w:shd w:val="clear" w:color="auto" w:fill="auto"/>
          </w:tcPr>
          <w:p w14:paraId="362E22C5">
            <w:pPr>
              <w:spacing w:line="360" w:lineRule="auto"/>
              <w:jc w:val="center"/>
              <w:rPr>
                <w:rFonts w:ascii="仿宋" w:hAnsi="仿宋" w:eastAsia="仿宋" w:cs="仿宋"/>
                <w:b/>
                <w:kern w:val="0"/>
                <w:sz w:val="28"/>
                <w:szCs w:val="28"/>
              </w:rPr>
            </w:pPr>
          </w:p>
        </w:tc>
        <w:tc>
          <w:tcPr>
            <w:tcW w:w="4820" w:type="dxa"/>
            <w:shd w:val="clear" w:color="auto" w:fill="auto"/>
          </w:tcPr>
          <w:p w14:paraId="22F8B4D6">
            <w:pPr>
              <w:spacing w:line="360" w:lineRule="auto"/>
              <w:jc w:val="center"/>
              <w:rPr>
                <w:rFonts w:ascii="仿宋" w:hAnsi="仿宋" w:eastAsia="仿宋" w:cs="仿宋"/>
                <w:b/>
                <w:kern w:val="0"/>
                <w:sz w:val="28"/>
                <w:szCs w:val="28"/>
              </w:rPr>
            </w:pPr>
          </w:p>
        </w:tc>
      </w:tr>
    </w:tbl>
    <w:p w14:paraId="121A2000">
      <w:pPr>
        <w:jc w:val="center"/>
        <w:rPr>
          <w:rFonts w:ascii="仿宋" w:hAnsi="仿宋" w:eastAsia="仿宋" w:cs="仿宋"/>
          <w:color w:val="000000"/>
          <w:sz w:val="28"/>
          <w:szCs w:val="28"/>
        </w:rPr>
      </w:pPr>
      <w:r>
        <w:rPr>
          <w:rFonts w:hint="eastAsia" w:ascii="仿宋" w:hAnsi="仿宋" w:eastAsia="仿宋" w:cs="仿宋"/>
          <w:b/>
          <w:kern w:val="0"/>
          <w:sz w:val="28"/>
          <w:szCs w:val="28"/>
        </w:rPr>
        <w:br w:type="page"/>
      </w:r>
      <w:r>
        <w:rPr>
          <w:rFonts w:hint="eastAsia" w:ascii="仿宋" w:hAnsi="仿宋" w:eastAsia="仿宋" w:cs="仿宋"/>
          <w:b/>
          <w:kern w:val="0"/>
          <w:sz w:val="28"/>
          <w:szCs w:val="28"/>
        </w:rPr>
        <w:t>法定代表人授权委托书</w:t>
      </w:r>
    </w:p>
    <w:p w14:paraId="2C9BC4BD">
      <w:pPr>
        <w:spacing w:line="360" w:lineRule="auto"/>
        <w:ind w:right="594" w:rightChars="283"/>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（采购人名称）</w:t>
      </w:r>
      <w:r>
        <w:rPr>
          <w:rFonts w:hint="eastAsia" w:ascii="仿宋" w:hAnsi="仿宋" w:eastAsia="仿宋" w:cs="仿宋"/>
          <w:sz w:val="28"/>
          <w:szCs w:val="28"/>
        </w:rPr>
        <w:t>：</w:t>
      </w:r>
    </w:p>
    <w:p w14:paraId="31434310">
      <w:pPr>
        <w:spacing w:line="360" w:lineRule="auto"/>
        <w:ind w:right="594" w:rightChars="283" w:firstLine="560" w:firstLineChars="200"/>
        <w:jc w:val="left"/>
        <w:rPr>
          <w:rFonts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为全权代表法定代表人，参加贵方组织的 </w:t>
      </w:r>
      <w:r>
        <w:rPr>
          <w:rFonts w:hint="eastAsia" w:ascii="仿宋" w:hAnsi="仿宋" w:eastAsia="仿宋" w:cs="仿宋"/>
          <w:sz w:val="28"/>
          <w:szCs w:val="28"/>
          <w:u w:val="single"/>
        </w:rPr>
        <w:t>常温物流兰州分拨中心仓配资源采招项目</w:t>
      </w:r>
      <w:r>
        <w:rPr>
          <w:rFonts w:hint="eastAsia" w:ascii="仿宋" w:hAnsi="仿宋" w:eastAsia="仿宋" w:cs="仿宋"/>
          <w:sz w:val="28"/>
          <w:szCs w:val="28"/>
        </w:rPr>
        <w:t>投标活动中的一切事宜。</w:t>
      </w:r>
    </w:p>
    <w:p w14:paraId="7C708B69">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sz w:val="28"/>
          <w:szCs w:val="28"/>
        </w:rPr>
      </w:pPr>
      <w:r>
        <w:rPr>
          <w:rFonts w:hint="eastAsia" w:ascii="仿宋" w:hAnsi="仿宋" w:eastAsia="仿宋" w:cs="仿宋"/>
          <w:sz w:val="28"/>
          <w:szCs w:val="28"/>
        </w:rPr>
        <w:t>法定代表人授权委托书有效期_</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日至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2026</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4A129B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投标人全称（公章）：</w:t>
      </w:r>
    </w:p>
    <w:p w14:paraId="35CB15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法定代表人（签字）： </w:t>
      </w:r>
    </w:p>
    <w:p w14:paraId="4B00A67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 xml:space="preserve">授权委托人（签字）：  </w:t>
      </w:r>
    </w:p>
    <w:p w14:paraId="72FE4CA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sz w:val="28"/>
          <w:szCs w:val="28"/>
        </w:rPr>
      </w:pPr>
      <w:r>
        <w:rPr>
          <w:rFonts w:hint="eastAsia" w:ascii="仿宋" w:hAnsi="仿宋" w:eastAsia="仿宋" w:cs="仿宋"/>
          <w:sz w:val="28"/>
          <w:szCs w:val="28"/>
        </w:rPr>
        <w:t>身份证号码：</w:t>
      </w:r>
    </w:p>
    <w:p w14:paraId="20D0DDA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联系电话：</w:t>
      </w:r>
    </w:p>
    <w:p w14:paraId="07D3D76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职      务：</w:t>
      </w:r>
    </w:p>
    <w:p w14:paraId="64FABFA3">
      <w:pPr>
        <w:spacing w:line="360" w:lineRule="auto"/>
        <w:ind w:left="850" w:leftChars="405" w:firstLine="569"/>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年  月  日    </w:t>
      </w:r>
    </w:p>
    <w:p w14:paraId="0296C5C8">
      <w:pPr>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1"/>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13"/>
        <w:gridCol w:w="4646"/>
      </w:tblGrid>
      <w:tr w14:paraId="0FD7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8" w:hRule="atLeast"/>
          <w:jc w:val="center"/>
        </w:trPr>
        <w:tc>
          <w:tcPr>
            <w:tcW w:w="4913" w:type="dxa"/>
          </w:tcPr>
          <w:p w14:paraId="52D70790">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法定代表人身份证复印件（正反面）</w:t>
            </w:r>
          </w:p>
        </w:tc>
        <w:tc>
          <w:tcPr>
            <w:tcW w:w="4646" w:type="dxa"/>
          </w:tcPr>
          <w:p w14:paraId="34F943C3">
            <w:pPr>
              <w:adjustRightInd w:val="0"/>
              <w:snapToGrid w:val="0"/>
              <w:spacing w:line="360" w:lineRule="auto"/>
              <w:rPr>
                <w:rFonts w:ascii="仿宋" w:hAnsi="仿宋" w:eastAsia="仿宋" w:cs="宋体"/>
                <w:color w:val="000000"/>
                <w:sz w:val="28"/>
                <w:szCs w:val="28"/>
              </w:rPr>
            </w:pPr>
            <w:r>
              <w:rPr>
                <w:rFonts w:hint="eastAsia" w:ascii="仿宋" w:hAnsi="仿宋" w:eastAsia="仿宋" w:cs="宋体"/>
                <w:color w:val="000000"/>
                <w:sz w:val="28"/>
                <w:szCs w:val="28"/>
              </w:rPr>
              <w:t>授权委托人身份证复印件（正反面）</w:t>
            </w:r>
          </w:p>
        </w:tc>
      </w:tr>
    </w:tbl>
    <w:p w14:paraId="02B67669">
      <w:pPr>
        <w:adjustRightInd w:val="0"/>
        <w:snapToGrid w:val="0"/>
        <w:spacing w:line="360" w:lineRule="auto"/>
        <w:ind w:firstLine="562" w:firstLineChars="200"/>
        <w:jc w:val="center"/>
        <w:rPr>
          <w:rFonts w:ascii="仿宋" w:hAnsi="仿宋" w:eastAsia="仿宋"/>
          <w:b/>
          <w:sz w:val="28"/>
          <w:szCs w:val="28"/>
        </w:rPr>
      </w:pPr>
      <w:r>
        <w:rPr>
          <w:rFonts w:hint="eastAsia" w:ascii="仿宋" w:hAnsi="仿宋" w:eastAsia="仿宋"/>
          <w:b/>
          <w:sz w:val="28"/>
          <w:szCs w:val="28"/>
        </w:rPr>
        <w:t>授权委托人社保证明材料</w:t>
      </w:r>
    </w:p>
    <w:p w14:paraId="601A3B13">
      <w:pPr>
        <w:adjustRightInd w:val="0"/>
        <w:snapToGrid w:val="0"/>
        <w:spacing w:line="360" w:lineRule="auto"/>
        <w:ind w:firstLine="480" w:firstLineChars="200"/>
        <w:jc w:val="left"/>
        <w:rPr>
          <w:rFonts w:ascii="仿宋" w:hAnsi="仿宋" w:eastAsia="仿宋" w:cs="仿宋"/>
          <w:iCs/>
          <w:sz w:val="24"/>
        </w:rPr>
      </w:pPr>
      <w:r>
        <w:rPr>
          <w:rFonts w:hint="eastAsia" w:ascii="仿宋" w:hAnsi="仿宋" w:eastAsia="仿宋"/>
          <w:iCs/>
          <w:color w:val="FF0000"/>
          <w:sz w:val="24"/>
          <w:shd w:val="clear" w:color="auto" w:fill="FFFFFF"/>
        </w:rPr>
        <w:t>（要求：1、具备社保局出具的材料；2、具备本单位名称及授权委托人姓名，近一年）</w:t>
      </w:r>
    </w:p>
    <w:p w14:paraId="71D2A429">
      <w:pPr>
        <w:spacing w:line="360" w:lineRule="auto"/>
        <w:rPr>
          <w:rFonts w:hint="eastAsia" w:ascii="仿宋" w:hAnsi="仿宋" w:eastAsia="仿宋" w:cs="仿宋"/>
          <w:sz w:val="28"/>
          <w:szCs w:val="28"/>
        </w:rPr>
      </w:pPr>
    </w:p>
    <w:p w14:paraId="21E3736A">
      <w:pPr>
        <w:spacing w:line="360" w:lineRule="auto"/>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2DCF7FE7">
      <w:pPr>
        <w:spacing w:line="36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保密承诺书</w:t>
      </w:r>
    </w:p>
    <w:p w14:paraId="0C6A84F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甲方：内蒙古蒙牛乳业(集团)股份有限公司</w:t>
      </w:r>
    </w:p>
    <w:p w14:paraId="6D7B5BC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307CEB0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4350A689">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地址：</w:t>
      </w:r>
    </w:p>
    <w:p w14:paraId="0811A473">
      <w:pPr>
        <w:widowControl/>
        <w:shd w:val="clear" w:color="auto" w:fill="FFFFFF"/>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甲乙双方就</w:t>
      </w:r>
      <w:r>
        <w:rPr>
          <w:rFonts w:hint="eastAsia" w:ascii="仿宋" w:hAnsi="仿宋" w:eastAsia="仿宋" w:cs="仿宋"/>
          <w:color w:val="000000"/>
          <w:sz w:val="28"/>
          <w:szCs w:val="28"/>
          <w:u w:val="single"/>
        </w:rPr>
        <w:t>常温物流兰州分拨中心仓配资源采招项目</w:t>
      </w:r>
      <w:r>
        <w:rPr>
          <w:rFonts w:hint="eastAsia" w:ascii="仿宋" w:hAnsi="仿宋" w:eastAsia="仿宋" w:cs="仿宋"/>
          <w:color w:val="000000"/>
          <w:sz w:val="28"/>
          <w:szCs w:val="28"/>
        </w:rPr>
        <w:t>拟进行</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，在双方的项目</w:t>
      </w:r>
      <w:r>
        <w:rPr>
          <w:rFonts w:hint="eastAsia" w:ascii="仿宋" w:hAnsi="仿宋" w:eastAsia="仿宋" w:cs="仿宋"/>
          <w:color w:val="000000"/>
          <w:sz w:val="28"/>
          <w:szCs w:val="28"/>
          <w:lang w:val="en-US" w:eastAsia="zh-CN"/>
        </w:rPr>
        <w:t>合作</w:t>
      </w:r>
      <w:r>
        <w:rPr>
          <w:rFonts w:hint="eastAsia" w:ascii="仿宋" w:hAnsi="仿宋" w:eastAsia="仿宋" w:cs="仿宋"/>
          <w:color w:val="000000"/>
          <w:sz w:val="28"/>
          <w:szCs w:val="28"/>
        </w:rPr>
        <w:t>过程中，因为工作的特性，双方在日常工作中必然会进行大量的信息交流，双方同意就采购招标、判协商过程中甲方提供或乙方知悉的机密信息（定义如下）的保护达成一致，并由乙方出具本承诺书进行保证。</w:t>
      </w:r>
    </w:p>
    <w:p w14:paraId="27DE78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一、定义</w:t>
      </w:r>
    </w:p>
    <w:p w14:paraId="1CC5F8A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1E0DB6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（一）由乙方以书面文件证明：该等信息已于披露之前已由乙方所持有；</w:t>
      </w:r>
    </w:p>
    <w:p w14:paraId="5A4F171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（二）已公开发表或非因乙方作为或不作为的原因，已向公众披露；</w:t>
      </w:r>
    </w:p>
    <w:p w14:paraId="2735278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（三）已由甲方书面同意乙方公开；</w:t>
      </w:r>
    </w:p>
    <w:p w14:paraId="3D39D73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（四）由乙方在未使用该等机密信息的情形下独立开发；</w:t>
      </w:r>
    </w:p>
    <w:p w14:paraId="6F01E7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（五）乙方从第三方处合法、正当地取得，且该第三方对该等机密信息不承担保密义务。</w:t>
      </w:r>
    </w:p>
    <w:p w14:paraId="3718B61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二、保密</w:t>
      </w:r>
    </w:p>
    <w:p w14:paraId="4A0D5FC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7E1F1DB7">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三、公开</w:t>
      </w:r>
    </w:p>
    <w:p w14:paraId="0AC3F4F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1A984D9E">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四、强制性披露</w:t>
      </w:r>
    </w:p>
    <w:p w14:paraId="5FE6633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47A07E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五、返还资料</w:t>
      </w:r>
    </w:p>
    <w:p w14:paraId="788D321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BC72652">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六、非授权许可</w:t>
      </w:r>
    </w:p>
    <w:p w14:paraId="0215F7C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1FCF348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七、义务限定</w:t>
      </w:r>
    </w:p>
    <w:p w14:paraId="6B200C52">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本承诺书不得被视作或解释为甲方有义务向乙方提供任何信息、与乙方进行商业交易或签订任何最终协议，除非甲方决定向乙方提供信息或与其签订与交易有关的最终协议。</w:t>
      </w:r>
    </w:p>
    <w:p w14:paraId="47858360">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八、信息准确性</w:t>
      </w:r>
    </w:p>
    <w:p w14:paraId="680DCEC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74C22DAF">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九、期限</w:t>
      </w:r>
    </w:p>
    <w:p w14:paraId="585F95C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本承诺书中乙方之保密义务应自乙方收到机密信息之日起</w:t>
      </w:r>
      <w:r>
        <w:rPr>
          <w:rFonts w:hint="eastAsia" w:ascii="仿宋" w:hAnsi="仿宋" w:eastAsia="仿宋" w:cs="仿宋"/>
          <w:color w:val="000000"/>
          <w:sz w:val="28"/>
          <w:szCs w:val="28"/>
          <w:u w:val="single"/>
        </w:rPr>
        <w:t xml:space="preserve"> 5 </w:t>
      </w:r>
      <w:r>
        <w:rPr>
          <w:rFonts w:hint="eastAsia" w:ascii="仿宋" w:hAnsi="仿宋" w:eastAsia="仿宋" w:cs="仿宋"/>
          <w:color w:val="000000"/>
          <w:sz w:val="28"/>
          <w:szCs w:val="28"/>
        </w:rPr>
        <w:t>年内持续有效，且不因承诺书目的之达成而终止。</w:t>
      </w:r>
    </w:p>
    <w:p w14:paraId="6601A8D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十、补充条款</w:t>
      </w:r>
    </w:p>
    <w:p w14:paraId="68B8219D">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（一）合规条款</w:t>
      </w:r>
    </w:p>
    <w:p w14:paraId="7AEE837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B372B2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7E7E46DC">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D7156C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101A65F6">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5、劳动用工: 乙方承诺不雇佣、使用童工，保障其员工的劳动合法权益，不纵容、支持、实施歧视、威胁员工的行为或发布相关言论。</w:t>
      </w:r>
    </w:p>
    <w:p w14:paraId="5FC6502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FDD47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05CBB89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73751B8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EAEA78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D5D754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456813A8">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（二）环境保护</w:t>
      </w:r>
    </w:p>
    <w:p w14:paraId="44C6F417">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1F8EEAF4">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（三）附件法律效力条款</w:t>
      </w:r>
    </w:p>
    <w:p w14:paraId="48D848E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本着接受法律上之约束的意向，双方特此同意本承诺书全部附录、附件等均为本承诺书不可分割的部分，共同构成双方就达成的全部承诺书，与本承诺书具有同等法律效力。</w:t>
      </w:r>
    </w:p>
    <w:p w14:paraId="2C7119C9">
      <w:pPr>
        <w:spacing w:line="360" w:lineRule="auto"/>
        <w:ind w:firstLine="562" w:firstLineChars="200"/>
        <w:jc w:val="left"/>
        <w:rPr>
          <w:rFonts w:ascii="仿宋" w:hAnsi="仿宋" w:eastAsia="仿宋" w:cs="仿宋"/>
          <w:b/>
          <w:bCs/>
          <w:color w:val="000000"/>
          <w:sz w:val="28"/>
          <w:szCs w:val="28"/>
        </w:rPr>
      </w:pPr>
      <w:r>
        <w:rPr>
          <w:rFonts w:hint="eastAsia" w:ascii="仿宋" w:hAnsi="仿宋" w:eastAsia="仿宋" w:cs="仿宋"/>
          <w:b/>
          <w:bCs/>
          <w:color w:val="000000"/>
          <w:sz w:val="28"/>
          <w:szCs w:val="28"/>
        </w:rPr>
        <w:t>十一、适用法律</w:t>
      </w:r>
    </w:p>
    <w:p w14:paraId="09F70E63">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本承诺书适用中华人民共和国法律，因本承诺书引起或与本承诺书有关的任何争议，应由双方友好协商解决，协商不成的，双方同意选择第【二】种方式解决：</w:t>
      </w:r>
    </w:p>
    <w:p w14:paraId="65EFA1B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（一）向呼和浩特仲裁委员会申请仲裁。因仲裁产生的包括但不限于仲裁费、律师费、调查费、差旅费等，由乙方承担。</w:t>
      </w:r>
    </w:p>
    <w:p w14:paraId="351ABFD8">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（二）向甲方所在地有管辖权的人民法院提起诉讼。因诉讼产生的包括但不限于诉讼费、律师费、调查费、差旅费等，由乙方承担。</w:t>
      </w:r>
    </w:p>
    <w:p w14:paraId="5E3E925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十二、违约责任及救济</w:t>
      </w:r>
    </w:p>
    <w:p w14:paraId="218006E4">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7952E05">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如果乙方违反本承诺书的任何规定情形,则甲方有权将乙方拉入蒙牛供应商黑名单，乙方应积极配合甲方在10个工作日内收回已经泄露的信息。</w:t>
      </w:r>
    </w:p>
    <w:p w14:paraId="411363D0">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十三、生效</w:t>
      </w:r>
    </w:p>
    <w:p w14:paraId="1FE8EEEB">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4622645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 xml:space="preserve">（以下无正文）                          </w:t>
      </w:r>
    </w:p>
    <w:p w14:paraId="3071506D">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乙方（承诺方）：</w:t>
      </w:r>
    </w:p>
    <w:p w14:paraId="06273D1E">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代表人（手签）：</w:t>
      </w:r>
    </w:p>
    <w:p w14:paraId="2A60615F">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日期：</w:t>
      </w:r>
    </w:p>
    <w:p w14:paraId="4E843933">
      <w:pPr>
        <w:rPr>
          <w:rFonts w:ascii="仿宋" w:hAnsi="仿宋" w:eastAsia="仿宋" w:cs="仿宋"/>
          <w:color w:val="000000"/>
          <w:sz w:val="28"/>
          <w:szCs w:val="28"/>
        </w:rPr>
      </w:pPr>
      <w:r>
        <w:rPr>
          <w:rFonts w:hint="eastAsia" w:ascii="仿宋" w:hAnsi="仿宋" w:eastAsia="仿宋" w:cs="仿宋"/>
          <w:color w:val="000000"/>
          <w:sz w:val="28"/>
          <w:szCs w:val="28"/>
        </w:rPr>
        <w:br w:type="page"/>
      </w:r>
    </w:p>
    <w:p w14:paraId="41934281">
      <w:pPr>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p>
    <w:p w14:paraId="496B14B2">
      <w:pPr>
        <w:spacing w:line="360" w:lineRule="auto"/>
        <w:ind w:firstLine="720" w:firstLineChars="200"/>
        <w:jc w:val="center"/>
        <w:rPr>
          <w:rFonts w:hint="default" w:ascii="仿宋" w:hAnsi="仿宋" w:eastAsia="仿宋" w:cs="仿宋"/>
          <w:color w:val="000000"/>
          <w:sz w:val="36"/>
          <w:szCs w:val="36"/>
          <w:lang w:val="en-US" w:eastAsia="zh-CN"/>
        </w:rPr>
      </w:pPr>
      <w:r>
        <w:rPr>
          <w:rFonts w:hint="eastAsia" w:ascii="仿宋" w:hAnsi="仿宋" w:eastAsia="仿宋" w:cs="仿宋"/>
          <w:color w:val="000000"/>
          <w:sz w:val="36"/>
          <w:szCs w:val="36"/>
        </w:rPr>
        <w:t>非联合体询价</w:t>
      </w:r>
      <w:r>
        <w:rPr>
          <w:rFonts w:hint="eastAsia" w:ascii="仿宋" w:hAnsi="仿宋" w:eastAsia="仿宋" w:cs="仿宋"/>
          <w:color w:val="000000"/>
          <w:sz w:val="36"/>
          <w:szCs w:val="36"/>
          <w:lang w:val="en-US" w:eastAsia="zh-CN"/>
        </w:rPr>
        <w:t>&amp;不分包转包承诺</w:t>
      </w:r>
    </w:p>
    <w:p w14:paraId="2C05D598">
      <w:pPr>
        <w:pStyle w:val="3"/>
        <w:overflowPunct w:val="0"/>
        <w:spacing w:line="360" w:lineRule="auto"/>
        <w:ind w:left="0"/>
        <w:jc w:val="both"/>
        <w:rPr>
          <w:rFonts w:hAnsi="仿宋"/>
          <w:kern w:val="2"/>
          <w:sz w:val="28"/>
          <w:szCs w:val="28"/>
        </w:rPr>
      </w:pPr>
    </w:p>
    <w:p w14:paraId="76DFF564">
      <w:pPr>
        <w:pStyle w:val="3"/>
        <w:overflowPunct w:val="0"/>
        <w:spacing w:line="360" w:lineRule="auto"/>
        <w:ind w:left="0" w:firstLine="560" w:firstLineChars="200"/>
        <w:jc w:val="both"/>
        <w:rPr>
          <w:rFonts w:hAnsi="仿宋"/>
          <w:kern w:val="2"/>
          <w:sz w:val="28"/>
          <w:szCs w:val="28"/>
        </w:rPr>
      </w:pPr>
      <w:r>
        <w:rPr>
          <w:rFonts w:hint="eastAsia" w:hAnsi="仿宋"/>
          <w:kern w:val="2"/>
          <w:sz w:val="28"/>
          <w:szCs w:val="28"/>
        </w:rPr>
        <w:t>致:</w:t>
      </w:r>
      <w:r>
        <w:rPr>
          <w:rFonts w:hint="eastAsia" w:hAnsi="仿宋"/>
          <w:color w:val="000000"/>
          <w:sz w:val="28"/>
          <w:szCs w:val="36"/>
        </w:rPr>
        <w:t>内蒙古蒙牛乳业(集团)股份有限公司</w:t>
      </w:r>
    </w:p>
    <w:p w14:paraId="08D600FB">
      <w:pPr>
        <w:pStyle w:val="3"/>
        <w:overflowPunct w:val="0"/>
        <w:spacing w:line="360" w:lineRule="auto"/>
        <w:ind w:left="0" w:firstLine="560" w:firstLineChars="200"/>
        <w:jc w:val="both"/>
        <w:rPr>
          <w:rFonts w:hAnsi="仿宋"/>
          <w:kern w:val="2"/>
          <w:sz w:val="28"/>
          <w:szCs w:val="28"/>
        </w:rPr>
      </w:pPr>
      <w:r>
        <w:rPr>
          <w:rFonts w:hint="eastAsia" w:hAnsi="仿宋"/>
          <w:kern w:val="2"/>
          <w:sz w:val="28"/>
          <w:szCs w:val="28"/>
        </w:rPr>
        <w:t>关于"</w:t>
      </w:r>
      <w:r>
        <w:rPr>
          <w:rFonts w:hint="eastAsia" w:hAnsi="仿宋"/>
          <w:kern w:val="2"/>
          <w:sz w:val="28"/>
          <w:szCs w:val="28"/>
          <w:u w:val="single"/>
        </w:rPr>
        <w:t xml:space="preserve"> 常温物流兰州分拨中心仓配资源采招 </w:t>
      </w:r>
      <w:r>
        <w:rPr>
          <w:rFonts w:hint="eastAsia" w:hAnsi="仿宋"/>
          <w:kern w:val="2"/>
          <w:sz w:val="28"/>
          <w:szCs w:val="28"/>
        </w:rPr>
        <w:t>项目(招标项目编号:</w:t>
      </w:r>
      <w:r>
        <w:rPr>
          <w:rFonts w:hint="eastAsia" w:hAnsi="仿宋"/>
          <w:kern w:val="2"/>
          <w:sz w:val="28"/>
          <w:szCs w:val="28"/>
          <w:u w:val="single"/>
        </w:rPr>
        <w:t xml:space="preserve"> </w:t>
      </w:r>
      <w:r>
        <w:rPr>
          <w:rFonts w:hint="eastAsia" w:hAnsi="仿宋"/>
          <w:kern w:val="2"/>
          <w:sz w:val="28"/>
          <w:szCs w:val="28"/>
          <w:u w:val="single"/>
          <w:lang w:val="en-US" w:eastAsia="zh-CN"/>
        </w:rPr>
        <w:t xml:space="preserve">            </w:t>
      </w:r>
      <w:r>
        <w:rPr>
          <w:rFonts w:hint="eastAsia" w:hAnsi="仿宋"/>
          <w:kern w:val="2"/>
          <w:sz w:val="28"/>
          <w:szCs w:val="28"/>
        </w:rPr>
        <w:t>)"项目，我公司未采取联合体形式参与本项目询价</w:t>
      </w:r>
      <w:r>
        <w:rPr>
          <w:rFonts w:hint="eastAsia" w:hAnsi="仿宋"/>
          <w:kern w:val="2"/>
          <w:sz w:val="28"/>
          <w:szCs w:val="28"/>
          <w:lang w:eastAsia="zh-CN"/>
        </w:rPr>
        <w:t>，</w:t>
      </w:r>
      <w:r>
        <w:rPr>
          <w:rFonts w:hint="eastAsia" w:hAnsi="仿宋"/>
          <w:kern w:val="2"/>
          <w:sz w:val="28"/>
          <w:szCs w:val="28"/>
          <w:lang w:val="en-US" w:eastAsia="zh-CN"/>
        </w:rPr>
        <w:t>并承诺如中标后独立运营不分包转包</w:t>
      </w:r>
      <w:r>
        <w:rPr>
          <w:rFonts w:hint="eastAsia" w:hAnsi="仿宋"/>
          <w:kern w:val="2"/>
          <w:sz w:val="28"/>
          <w:szCs w:val="28"/>
        </w:rPr>
        <w:t>。</w:t>
      </w:r>
    </w:p>
    <w:p w14:paraId="14F05635">
      <w:pPr>
        <w:pStyle w:val="3"/>
        <w:overflowPunct w:val="0"/>
        <w:spacing w:line="360" w:lineRule="auto"/>
        <w:ind w:left="0" w:firstLine="560" w:firstLineChars="200"/>
        <w:jc w:val="both"/>
        <w:rPr>
          <w:rFonts w:hAnsi="仿宋"/>
          <w:kern w:val="2"/>
          <w:sz w:val="28"/>
          <w:szCs w:val="28"/>
        </w:rPr>
      </w:pPr>
    </w:p>
    <w:p w14:paraId="6327EB7F">
      <w:pPr>
        <w:pStyle w:val="3"/>
        <w:overflowPunct w:val="0"/>
        <w:spacing w:line="360" w:lineRule="auto"/>
        <w:ind w:left="0" w:firstLine="560" w:firstLineChars="200"/>
        <w:jc w:val="both"/>
        <w:rPr>
          <w:rFonts w:hAnsi="仿宋"/>
          <w:kern w:val="2"/>
          <w:sz w:val="28"/>
          <w:szCs w:val="28"/>
        </w:rPr>
      </w:pPr>
    </w:p>
    <w:p w14:paraId="0D82427A">
      <w:pPr>
        <w:pStyle w:val="3"/>
        <w:overflowPunct w:val="0"/>
        <w:spacing w:line="360" w:lineRule="auto"/>
        <w:ind w:left="0" w:firstLine="560" w:firstLineChars="200"/>
        <w:jc w:val="both"/>
        <w:rPr>
          <w:rFonts w:hAnsi="仿宋"/>
          <w:kern w:val="2"/>
          <w:sz w:val="28"/>
          <w:szCs w:val="28"/>
        </w:rPr>
      </w:pPr>
      <w:r>
        <w:rPr>
          <w:rFonts w:hint="eastAsia" w:hAnsi="仿宋"/>
          <w:kern w:val="2"/>
          <w:sz w:val="28"/>
          <w:szCs w:val="28"/>
        </w:rPr>
        <w:t>特此声明!</w:t>
      </w:r>
    </w:p>
    <w:p w14:paraId="593D05E8">
      <w:pPr>
        <w:pStyle w:val="3"/>
        <w:overflowPunct w:val="0"/>
        <w:spacing w:line="360" w:lineRule="auto"/>
        <w:ind w:left="0"/>
        <w:jc w:val="both"/>
        <w:rPr>
          <w:rFonts w:hAnsi="仿宋"/>
          <w:kern w:val="2"/>
          <w:sz w:val="28"/>
          <w:szCs w:val="28"/>
        </w:rPr>
      </w:pPr>
    </w:p>
    <w:p w14:paraId="151868FB">
      <w:pPr>
        <w:pStyle w:val="3"/>
        <w:overflowPunct w:val="0"/>
        <w:spacing w:line="360" w:lineRule="auto"/>
        <w:ind w:left="0"/>
        <w:jc w:val="right"/>
        <w:rPr>
          <w:rFonts w:hAnsi="仿宋"/>
          <w:kern w:val="2"/>
          <w:sz w:val="28"/>
          <w:szCs w:val="28"/>
        </w:rPr>
      </w:pPr>
      <w:r>
        <w:rPr>
          <w:rFonts w:hint="eastAsia" w:hAnsi="仿宋"/>
          <w:kern w:val="2"/>
          <w:sz w:val="28"/>
          <w:szCs w:val="28"/>
        </w:rPr>
        <w:t>xx公司</w:t>
      </w:r>
    </w:p>
    <w:p w14:paraId="64801489">
      <w:pPr>
        <w:pStyle w:val="3"/>
        <w:overflowPunct w:val="0"/>
        <w:spacing w:line="360" w:lineRule="auto"/>
        <w:ind w:left="0"/>
        <w:jc w:val="right"/>
        <w:rPr>
          <w:rFonts w:hAnsi="仿宋"/>
          <w:kern w:val="2"/>
          <w:sz w:val="28"/>
          <w:szCs w:val="28"/>
        </w:rPr>
      </w:pPr>
      <w:r>
        <w:rPr>
          <w:rFonts w:hint="eastAsia" w:hAnsi="仿宋"/>
          <w:kern w:val="2"/>
          <w:sz w:val="28"/>
          <w:szCs w:val="28"/>
        </w:rPr>
        <w:t>xx日期</w:t>
      </w:r>
    </w:p>
    <w:p w14:paraId="20A0C42E">
      <w:pPr>
        <w:rPr>
          <w:rFonts w:ascii="仿宋" w:hAnsi="仿宋" w:eastAsia="仿宋" w:cs="仿宋"/>
          <w:sz w:val="28"/>
          <w:szCs w:val="28"/>
        </w:rPr>
      </w:pPr>
      <w:r>
        <w:rPr>
          <w:rFonts w:hint="eastAsia" w:ascii="仿宋" w:hAnsi="仿宋" w:eastAsia="仿宋" w:cs="仿宋"/>
          <w:sz w:val="28"/>
          <w:szCs w:val="28"/>
        </w:rPr>
        <w:br w:type="page"/>
      </w:r>
    </w:p>
    <w:p w14:paraId="5292EE94">
      <w:pPr>
        <w:spacing w:line="360" w:lineRule="auto"/>
        <w:ind w:firstLine="560" w:firstLineChars="200"/>
        <w:jc w:val="left"/>
        <w:rPr>
          <w:rFonts w:ascii="仿宋" w:hAnsi="仿宋" w:eastAsia="仿宋" w:cs="仿宋"/>
          <w:sz w:val="32"/>
          <w:szCs w:val="32"/>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p>
    <w:p w14:paraId="69D783BF">
      <w:pPr>
        <w:jc w:val="center"/>
        <w:rPr>
          <w:rFonts w:ascii="仿宋" w:hAnsi="仿宋" w:eastAsia="仿宋" w:cs="仿宋"/>
          <w:sz w:val="32"/>
          <w:szCs w:val="32"/>
        </w:rPr>
      </w:pPr>
      <w:r>
        <w:rPr>
          <w:rFonts w:hint="eastAsia" w:ascii="仿宋" w:hAnsi="仿宋" w:eastAsia="仿宋" w:cs="仿宋"/>
          <w:sz w:val="32"/>
          <w:szCs w:val="32"/>
        </w:rPr>
        <w:t>告知函</w:t>
      </w:r>
    </w:p>
    <w:p w14:paraId="0BE62A61">
      <w:pPr>
        <w:spacing w:before="156" w:beforeLines="50" w:after="156" w:afterLines="50" w:line="720" w:lineRule="exact"/>
        <w:jc w:val="left"/>
        <w:rPr>
          <w:rFonts w:ascii="仿宋" w:hAnsi="仿宋" w:eastAsia="仿宋" w:cs="仿宋"/>
          <w:sz w:val="28"/>
          <w:szCs w:val="28"/>
        </w:rPr>
      </w:pPr>
      <w:r>
        <w:rPr>
          <w:rFonts w:hint="eastAsia" w:ascii="仿宋" w:hAnsi="仿宋" w:eastAsia="仿宋" w:cs="仿宋"/>
          <w:sz w:val="28"/>
          <w:szCs w:val="28"/>
        </w:rPr>
        <w:t>致：内蒙古蒙牛乳业（集团）股份有限公司:</w:t>
      </w:r>
    </w:p>
    <w:p w14:paraId="17F4859C">
      <w:pPr>
        <w:spacing w:before="156" w:beforeLines="50" w:after="156" w:afterLines="50" w:line="720" w:lineRule="exact"/>
        <w:ind w:firstLine="562" w:firstLineChars="200"/>
        <w:jc w:val="left"/>
        <w:rPr>
          <w:rFonts w:ascii="仿宋" w:hAnsi="仿宋" w:eastAsia="仿宋" w:cs="仿宋"/>
          <w:sz w:val="28"/>
          <w:szCs w:val="28"/>
        </w:rPr>
      </w:pPr>
      <w:r>
        <w:rPr>
          <w:rFonts w:hint="eastAsia" w:ascii="仿宋" w:hAnsi="仿宋" w:eastAsia="仿宋" w:cs="仿宋"/>
          <w:b/>
          <w:bCs/>
          <w:sz w:val="28"/>
          <w:szCs w:val="28"/>
          <w:u w:val="single"/>
        </w:rPr>
        <w:t>***公司</w:t>
      </w:r>
      <w:r>
        <w:rPr>
          <w:rFonts w:hint="eastAsia" w:ascii="仿宋" w:hAnsi="仿宋" w:eastAsia="仿宋" w:cs="仿宋"/>
          <w:sz w:val="28"/>
          <w:szCs w:val="28"/>
        </w:rPr>
        <w:t>（请填写标准注册公司名称）于</w:t>
      </w:r>
      <w:r>
        <w:rPr>
          <w:rFonts w:hint="eastAsia" w:ascii="仿宋" w:hAnsi="仿宋" w:eastAsia="仿宋" w:cs="仿宋"/>
          <w:b/>
          <w:bCs/>
          <w:sz w:val="28"/>
          <w:szCs w:val="28"/>
          <w:u w:val="single"/>
        </w:rPr>
        <w:t>**年**日</w:t>
      </w:r>
      <w:r>
        <w:rPr>
          <w:rFonts w:hint="eastAsia" w:ascii="仿宋" w:hAnsi="仿宋" w:eastAsia="仿宋" w:cs="仿宋"/>
          <w:sz w:val="28"/>
          <w:szCs w:val="28"/>
        </w:rPr>
        <w:t>参加贵方组织的</w:t>
      </w:r>
      <w:r>
        <w:rPr>
          <w:rFonts w:hint="eastAsia" w:ascii="仿宋" w:hAnsi="仿宋" w:eastAsia="仿宋" w:cs="仿宋"/>
          <w:b w:val="0"/>
          <w:bCs w:val="0"/>
          <w:sz w:val="28"/>
          <w:szCs w:val="28"/>
          <w:u w:val="single"/>
        </w:rPr>
        <w:t>常温物流兰州分拨中心仓配资源采招项目</w:t>
      </w:r>
      <w:r>
        <w:rPr>
          <w:rFonts w:hint="eastAsia" w:ascii="仿宋" w:hAnsi="仿宋" w:eastAsia="仿宋" w:cs="仿宋"/>
          <w:sz w:val="28"/>
          <w:szCs w:val="28"/>
        </w:rPr>
        <w:t>（项目编号：</w:t>
      </w:r>
      <w:r>
        <w:rPr>
          <w:rFonts w:hint="eastAsia" w:ascii="仿宋" w:hAnsi="仿宋" w:eastAsia="仿宋" w:cs="仿宋"/>
          <w:b w:val="0"/>
          <w:bCs w:val="0"/>
          <w:sz w:val="28"/>
          <w:szCs w:val="28"/>
          <w:u w:val="single"/>
        </w:rPr>
        <w:t>MNCGJH-20260209-0016</w:t>
      </w:r>
      <w:r>
        <w:rPr>
          <w:rFonts w:hint="eastAsia" w:ascii="仿宋" w:hAnsi="仿宋" w:eastAsia="仿宋" w:cs="仿宋"/>
          <w:sz w:val="28"/>
          <w:szCs w:val="28"/>
        </w:rPr>
        <w:t>），并提交下述文件一份：</w:t>
      </w:r>
    </w:p>
    <w:p w14:paraId="1AB67842">
      <w:pPr>
        <w:spacing w:before="50" w:after="156" w:afterLines="50" w:line="720" w:lineRule="exact"/>
        <w:jc w:val="left"/>
        <w:rPr>
          <w:rFonts w:ascii="仿宋" w:hAnsi="仿宋" w:eastAsia="仿宋" w:cs="仿宋"/>
          <w:sz w:val="28"/>
          <w:szCs w:val="28"/>
        </w:rPr>
      </w:pPr>
      <w:r>
        <w:rPr>
          <w:rFonts w:hint="eastAsia" w:ascii="仿宋" w:hAnsi="仿宋" w:eastAsia="仿宋" w:cs="仿宋"/>
          <w:sz w:val="28"/>
          <w:szCs w:val="28"/>
        </w:rPr>
        <w:t xml:space="preserve">    据此函，同意并告知如下：</w:t>
      </w:r>
    </w:p>
    <w:p w14:paraId="6530337F">
      <w:pPr>
        <w:tabs>
          <w:tab w:val="left" w:pos="1134"/>
        </w:tabs>
        <w:spacing w:line="606" w:lineRule="exact"/>
        <w:rPr>
          <w:rFonts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zh-CN"/>
        </w:rPr>
        <w:t>我公司参加</w:t>
      </w:r>
      <w:r>
        <w:rPr>
          <w:rFonts w:hint="eastAsia" w:ascii="仿宋" w:hAnsi="仿宋" w:eastAsia="仿宋" w:cs="仿宋"/>
          <w:sz w:val="28"/>
          <w:szCs w:val="28"/>
        </w:rPr>
        <w:t>贵方组织的采购招标项目之前，已对我公司员工进行背景调查，情况一：我公司员工未包括</w:t>
      </w:r>
      <w:r>
        <w:rPr>
          <w:rFonts w:hint="eastAsia" w:ascii="仿宋" w:hAnsi="仿宋" w:eastAsia="仿宋" w:cs="仿宋"/>
          <w:color w:val="000000"/>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w:t>
      </w:r>
      <w:r>
        <w:rPr>
          <w:rFonts w:hint="eastAsia" w:ascii="仿宋" w:hAnsi="仿宋" w:eastAsia="仿宋" w:cs="仿宋"/>
          <w:color w:val="000000"/>
          <w:sz w:val="28"/>
          <w:szCs w:val="28"/>
          <w:lang w:val="zh-CN"/>
        </w:rPr>
        <w:t>如若中选，</w:t>
      </w:r>
      <w:r>
        <w:rPr>
          <w:rFonts w:hint="eastAsia" w:ascii="仿宋" w:hAnsi="仿宋" w:eastAsia="仿宋" w:cs="仿宋"/>
          <w:color w:val="000000"/>
          <w:sz w:val="28"/>
          <w:szCs w:val="28"/>
        </w:rPr>
        <w:t>我公司</w:t>
      </w:r>
      <w:r>
        <w:rPr>
          <w:rFonts w:hint="eastAsia" w:ascii="仿宋" w:hAnsi="仿宋" w:eastAsia="仿宋" w:cs="仿宋"/>
          <w:color w:val="000000"/>
          <w:sz w:val="28"/>
          <w:szCs w:val="28"/>
          <w:lang w:val="zh-CN"/>
        </w:rPr>
        <w:t>相关服务团队</w:t>
      </w:r>
      <w:r>
        <w:rPr>
          <w:rFonts w:hint="eastAsia" w:ascii="仿宋" w:hAnsi="仿宋" w:eastAsia="仿宋" w:cs="仿宋"/>
          <w:color w:val="000000"/>
          <w:sz w:val="28"/>
          <w:szCs w:val="28"/>
        </w:rPr>
        <w:t>将不会</w:t>
      </w:r>
      <w:r>
        <w:rPr>
          <w:rFonts w:hint="eastAsia" w:ascii="仿宋" w:hAnsi="仿宋" w:eastAsia="仿宋" w:cs="仿宋"/>
          <w:color w:val="000000"/>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sz w:val="28"/>
          <w:szCs w:val="28"/>
        </w:rPr>
        <w:t>、离职人员。情况二：我公司员工***为</w:t>
      </w:r>
      <w:r>
        <w:rPr>
          <w:rFonts w:hint="eastAsia" w:ascii="仿宋" w:hAnsi="仿宋" w:eastAsia="仿宋" w:cs="仿宋"/>
          <w:color w:val="000000"/>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kern w:val="0"/>
          <w:sz w:val="28"/>
          <w:szCs w:val="28"/>
          <w:lang w:eastAsia="zh-Hans" w:bidi="ar"/>
        </w:rPr>
        <w:t>（含特定关系人）</w:t>
      </w:r>
      <w:r>
        <w:rPr>
          <w:rFonts w:hint="eastAsia" w:ascii="仿宋" w:hAnsi="仿宋" w:eastAsia="仿宋" w:cs="仿宋"/>
          <w:kern w:val="0"/>
          <w:sz w:val="28"/>
          <w:szCs w:val="28"/>
          <w:lang w:bidi="ar"/>
        </w:rPr>
        <w:t>或</w:t>
      </w:r>
      <w:r>
        <w:rPr>
          <w:rFonts w:hint="eastAsia" w:ascii="仿宋" w:hAnsi="仿宋" w:eastAsia="仿宋" w:cs="仿宋"/>
          <w:sz w:val="28"/>
          <w:szCs w:val="28"/>
        </w:rPr>
        <w:t>离职人员，经综合考量评估，该员工对于贵方组织的本次项目不存在任何利害关系。如若中选</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rPr>
        <w:t>该员工将不会作为我公司</w:t>
      </w:r>
      <w:r>
        <w:rPr>
          <w:rFonts w:hint="eastAsia" w:ascii="仿宋" w:hAnsi="仿宋" w:eastAsia="仿宋" w:cs="仿宋"/>
          <w:color w:val="000000"/>
          <w:sz w:val="28"/>
          <w:szCs w:val="28"/>
          <w:lang w:val="zh-CN"/>
        </w:rPr>
        <w:t>服务团队</w:t>
      </w:r>
      <w:r>
        <w:rPr>
          <w:rFonts w:hint="eastAsia" w:ascii="仿宋" w:hAnsi="仿宋" w:eastAsia="仿宋" w:cs="仿宋"/>
          <w:color w:val="000000"/>
          <w:sz w:val="28"/>
          <w:szCs w:val="28"/>
        </w:rPr>
        <w:t>成员；合作期间如发现该员工</w:t>
      </w:r>
      <w:r>
        <w:rPr>
          <w:rFonts w:hint="eastAsia" w:ascii="仿宋" w:hAnsi="仿宋" w:eastAsia="仿宋" w:cs="仿宋"/>
          <w:sz w:val="28"/>
          <w:szCs w:val="28"/>
        </w:rPr>
        <w:t>以我公司名义与蒙牛集团进行相关业务往来，一经查实，我公司无条件接受蒙牛集团《阳光协议》中的相关处理条款。</w:t>
      </w:r>
    </w:p>
    <w:p w14:paraId="05347FD5">
      <w:pPr>
        <w:tabs>
          <w:tab w:val="left" w:pos="1134"/>
        </w:tabs>
        <w:spacing w:line="606" w:lineRule="exact"/>
        <w:ind w:firstLine="555"/>
        <w:rPr>
          <w:rFonts w:ascii="仿宋" w:hAnsi="仿宋" w:eastAsia="仿宋" w:cs="仿宋"/>
          <w:sz w:val="28"/>
          <w:szCs w:val="28"/>
        </w:rPr>
      </w:pPr>
    </w:p>
    <w:p w14:paraId="45A77EA6">
      <w:pPr>
        <w:spacing w:line="360" w:lineRule="auto"/>
        <w:ind w:firstLine="560" w:firstLineChars="200"/>
        <w:rPr>
          <w:rFonts w:hint="eastAsia" w:eastAsia="仿宋"/>
          <w:lang w:val="en-US" w:eastAsia="zh-CN"/>
        </w:rPr>
      </w:pPr>
      <w:r>
        <w:rPr>
          <w:rFonts w:hint="eastAsia" w:ascii="仿宋" w:hAnsi="仿宋" w:eastAsia="仿宋" w:cs="仿宋"/>
          <w:color w:val="000000"/>
          <w:sz w:val="28"/>
          <w:szCs w:val="28"/>
          <w:lang w:bidi="ar"/>
        </w:rPr>
        <w:t>公司全称</w:t>
      </w:r>
      <w:r>
        <w:rPr>
          <w:rFonts w:hint="eastAsia" w:ascii="仿宋" w:hAnsi="仿宋" w:eastAsia="仿宋" w:cs="仿宋"/>
          <w:color w:val="FF0000"/>
          <w:sz w:val="28"/>
          <w:szCs w:val="28"/>
          <w:lang w:bidi="ar"/>
        </w:rPr>
        <w:t>（公章）</w:t>
      </w:r>
      <w:r>
        <w:rPr>
          <w:rFonts w:hint="eastAsia" w:ascii="仿宋" w:hAnsi="仿宋" w:eastAsia="仿宋" w:cs="仿宋"/>
          <w:color w:val="000000"/>
          <w:sz w:val="28"/>
          <w:szCs w:val="28"/>
          <w:lang w:bidi="ar"/>
        </w:rPr>
        <w:t>：</w:t>
      </w:r>
    </w:p>
    <w:p w14:paraId="41BA72EA">
      <w:pPr>
        <w:spacing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法定代表人或被授权委托人</w:t>
      </w:r>
      <w:r>
        <w:rPr>
          <w:rFonts w:hint="eastAsia" w:ascii="仿宋" w:hAnsi="仿宋" w:eastAsia="仿宋" w:cs="仿宋"/>
          <w:color w:val="FF0000"/>
          <w:sz w:val="28"/>
          <w:szCs w:val="28"/>
          <w:lang w:bidi="ar"/>
        </w:rPr>
        <w:t>（签字或印章）</w:t>
      </w:r>
      <w:r>
        <w:rPr>
          <w:rFonts w:hint="eastAsia" w:ascii="仿宋" w:hAnsi="仿宋" w:eastAsia="仿宋" w:cs="仿宋"/>
          <w:color w:val="000000"/>
          <w:sz w:val="28"/>
          <w:szCs w:val="28"/>
          <w:lang w:bidi="ar"/>
        </w:rPr>
        <w:t xml:space="preserve">： </w:t>
      </w:r>
    </w:p>
    <w:p w14:paraId="28D757C5">
      <w:pPr>
        <w:widowControl/>
        <w:jc w:val="left"/>
        <w:rPr>
          <w:rFonts w:ascii="仿宋" w:hAnsi="仿宋" w:eastAsia="仿宋" w:cs="仿宋"/>
          <w:sz w:val="22"/>
          <w:szCs w:val="28"/>
        </w:rPr>
      </w:pPr>
      <w:r>
        <w:rPr>
          <w:rFonts w:hint="eastAsia" w:ascii="仿宋" w:hAnsi="仿宋" w:eastAsia="仿宋" w:cs="仿宋"/>
          <w:color w:val="000000"/>
          <w:sz w:val="28"/>
          <w:szCs w:val="28"/>
          <w:lang w:bidi="ar"/>
        </w:rPr>
        <w:t xml:space="preserve">    日期：</w:t>
      </w:r>
      <w:r>
        <w:rPr>
          <w:rFonts w:hint="eastAsia" w:ascii="仿宋" w:hAnsi="仿宋" w:eastAsia="仿宋" w:cs="仿宋"/>
          <w:sz w:val="28"/>
          <w:szCs w:val="28"/>
          <w:lang w:bidi="ar"/>
        </w:rPr>
        <w:t xml:space="preserve"> </w:t>
      </w:r>
    </w:p>
    <w:p w14:paraId="2F493BCF">
      <w:pPr>
        <w:spacing w:before="50" w:after="156" w:afterLines="50" w:line="360" w:lineRule="auto"/>
        <w:rPr>
          <w:rFonts w:hint="eastAsia" w:ascii="仿宋" w:hAnsi="仿宋" w:eastAsia="仿宋" w:cs="仿宋"/>
          <w:color w:val="000000"/>
          <w:sz w:val="28"/>
          <w:szCs w:val="28"/>
        </w:rPr>
      </w:pPr>
    </w:p>
    <w:p w14:paraId="684EF575">
      <w:pPr>
        <w:spacing w:before="50" w:after="156" w:afterLines="50" w:line="360" w:lineRule="auto"/>
        <w:rPr>
          <w:rFonts w:hint="eastAsia" w:ascii="仿宋" w:hAnsi="仿宋" w:eastAsia="仿宋" w:cs="仿宋"/>
          <w:sz w:val="28"/>
          <w:szCs w:val="28"/>
          <w:lang w:val="en-US" w:eastAsia="zh-CN"/>
        </w:rPr>
      </w:pPr>
      <w:r>
        <w:rPr>
          <w:rFonts w:hint="eastAsia" w:ascii="仿宋" w:hAnsi="仿宋" w:eastAsia="仿宋" w:cs="仿宋"/>
          <w:color w:val="000000"/>
          <w:sz w:val="28"/>
          <w:szCs w:val="28"/>
        </w:rPr>
        <w:t>附件:</w:t>
      </w:r>
      <w:r>
        <w:rPr>
          <w:rFonts w:hint="eastAsia" w:ascii="仿宋" w:hAnsi="仿宋" w:eastAsia="仿宋" w:cs="仿宋"/>
          <w:color w:val="000000"/>
          <w:sz w:val="28"/>
          <w:szCs w:val="28"/>
          <w:lang w:val="en-US" w:eastAsia="zh-CN"/>
        </w:rPr>
        <w:t>6</w:t>
      </w:r>
    </w:p>
    <w:p w14:paraId="5EB6A747">
      <w:pPr>
        <w:widowControl/>
        <w:spacing w:line="600" w:lineRule="exact"/>
        <w:jc w:val="center"/>
        <w:rPr>
          <w:rFonts w:ascii="仿宋" w:hAnsi="仿宋" w:eastAsia="仿宋" w:cs="仿宋"/>
          <w:sz w:val="36"/>
          <w:szCs w:val="28"/>
        </w:rPr>
      </w:pPr>
      <w:r>
        <w:rPr>
          <w:rFonts w:hint="eastAsia" w:ascii="仿宋" w:hAnsi="仿宋" w:eastAsia="仿宋" w:cs="仿宋"/>
          <w:kern w:val="0"/>
          <w:sz w:val="36"/>
          <w:szCs w:val="28"/>
          <w:lang w:bidi="ar"/>
        </w:rPr>
        <w:t>阳光协议</w:t>
      </w:r>
    </w:p>
    <w:p w14:paraId="203C25DD">
      <w:pPr>
        <w:widowControl/>
        <w:spacing w:line="600" w:lineRule="exact"/>
        <w:jc w:val="left"/>
        <w:rPr>
          <w:rFonts w:ascii="仿宋" w:hAnsi="仿宋" w:eastAsia="仿宋" w:cs="仿宋"/>
          <w:color w:val="A6A6A6" w:themeColor="background1" w:themeShade="A6"/>
          <w:kern w:val="0"/>
          <w:sz w:val="28"/>
          <w:szCs w:val="28"/>
          <w:lang w:bidi="ar"/>
        </w:rPr>
      </w:pPr>
      <w:r>
        <w:rPr>
          <w:rFonts w:hint="eastAsia" w:ascii="仿宋" w:hAnsi="仿宋" w:eastAsia="仿宋" w:cs="仿宋"/>
          <w:color w:val="A6A6A6" w:themeColor="background1" w:themeShade="A6"/>
          <w:kern w:val="0"/>
          <w:sz w:val="28"/>
          <w:szCs w:val="28"/>
          <w:lang w:bidi="ar"/>
        </w:rPr>
        <w:t>乙方（承诺方）：</w:t>
      </w:r>
    </w:p>
    <w:p w14:paraId="3E85454F">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为规范企业经营活动，增强甲乙双方廉洁合作意识，维护甲乙双方的共同利益，营造守法经营、阳光诚信的合作氛围，</w:t>
      </w:r>
      <w:r>
        <w:rPr>
          <w:rFonts w:hint="eastAsia" w:ascii="仿宋" w:hAnsi="仿宋" w:eastAsia="仿宋" w:cs="仿宋"/>
          <w:sz w:val="28"/>
          <w:szCs w:val="28"/>
        </w:rPr>
        <w:t>甲、乙双方经过平等协商</w:t>
      </w:r>
      <w:r>
        <w:rPr>
          <w:rFonts w:hint="eastAsia" w:ascii="仿宋" w:hAnsi="仿宋" w:eastAsia="仿宋" w:cs="仿宋"/>
          <w:sz w:val="28"/>
          <w:szCs w:val="28"/>
          <w:lang w:bidi="ar"/>
        </w:rPr>
        <w:t>，订立本协议。本协议是</w:t>
      </w:r>
      <w:r>
        <w:rPr>
          <w:rFonts w:hint="eastAsia" w:ascii="仿宋" w:hAnsi="仿宋" w:eastAsia="仿宋" w:cs="仿宋"/>
          <w:kern w:val="0"/>
          <w:sz w:val="28"/>
          <w:szCs w:val="28"/>
          <w:lang w:bidi="ar"/>
        </w:rPr>
        <w:t>乙方</w:t>
      </w:r>
      <w:r>
        <w:rPr>
          <w:rFonts w:hint="eastAsia" w:ascii="仿宋" w:hAnsi="仿宋" w:eastAsia="仿宋" w:cs="仿宋"/>
          <w:sz w:val="28"/>
          <w:szCs w:val="28"/>
          <w:lang w:bidi="ar"/>
        </w:rPr>
        <w:t>所签。</w:t>
      </w:r>
    </w:p>
    <w:p w14:paraId="19C0C01E">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一、基本原则</w:t>
      </w:r>
    </w:p>
    <w:p w14:paraId="1296FF44">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甲乙双方均理解并愿意严格遵守中华人民共和国关于反商业贿赂的有关法律法规的规定，双方均理解任何形式的贿赂行为都将触犯法律，并受到法律的严惩。</w:t>
      </w:r>
    </w:p>
    <w:p w14:paraId="45CB884E">
      <w:pPr>
        <w:widowControl/>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二、双方承诺</w:t>
      </w:r>
    </w:p>
    <w:p w14:paraId="2C38DF72">
      <w:pPr>
        <w:widowControl/>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甲、乙双方应共同遵守以下承诺：</w:t>
      </w:r>
    </w:p>
    <w:p w14:paraId="1CE0DA5A">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bidi="ar"/>
        </w:rPr>
        <w:t>1.坚守诚信原则，在合作过程中不以</w:t>
      </w:r>
      <w:r>
        <w:rPr>
          <w:rFonts w:hint="eastAsia" w:ascii="仿宋" w:hAnsi="仿宋" w:eastAsia="仿宋" w:cs="仿宋"/>
          <w:sz w:val="28"/>
          <w:szCs w:val="28"/>
        </w:rPr>
        <w:t>任何方式贿赂对方公司人员及其亲属、特定关系人，不</w:t>
      </w:r>
      <w:r>
        <w:rPr>
          <w:rFonts w:hint="eastAsia" w:ascii="仿宋" w:hAnsi="仿宋" w:eastAsia="仿宋" w:cs="仿宋"/>
          <w:kern w:val="0"/>
          <w:sz w:val="28"/>
          <w:szCs w:val="28"/>
          <w:lang w:bidi="ar"/>
        </w:rPr>
        <w:t>发生舞弊、腐败、欺诈行为。</w:t>
      </w:r>
    </w:p>
    <w:p w14:paraId="79258289">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2.在执行业务合作中，双方均不得采用隐瞒、欺骗等手段侵占另一方财物，或损害另一方其他合法利益。</w:t>
      </w:r>
    </w:p>
    <w:p w14:paraId="2F0DCBCA">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F4FCE5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三、双方权利和义务</w:t>
      </w:r>
    </w:p>
    <w:p w14:paraId="73AB9DC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（一）甲方权利、义务</w:t>
      </w:r>
    </w:p>
    <w:p w14:paraId="19D16BCF">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sz w:val="28"/>
          <w:szCs w:val="28"/>
        </w:rPr>
        <w:t>1.若经甲方查证乙方及其相关人员违反《阳光协议》所约定内容情况属实的，甲方将向合作方进行情况通报，要求合作方</w:t>
      </w:r>
      <w:r>
        <w:rPr>
          <w:rFonts w:hint="eastAsia" w:ascii="仿宋" w:hAnsi="仿宋" w:eastAsia="仿宋" w:cs="仿宋"/>
          <w:sz w:val="28"/>
          <w:szCs w:val="28"/>
          <w:lang w:eastAsia="zh-Hans"/>
        </w:rPr>
        <w:t>作出说明</w:t>
      </w:r>
      <w:r>
        <w:rPr>
          <w:rFonts w:hint="eastAsia" w:ascii="仿宋" w:hAnsi="仿宋" w:eastAsia="仿宋" w:cs="仿宋"/>
          <w:sz w:val="28"/>
          <w:szCs w:val="28"/>
        </w:rPr>
        <w:t>，同时可采取减少</w:t>
      </w:r>
      <w:r>
        <w:rPr>
          <w:rFonts w:hint="eastAsia" w:ascii="仿宋" w:hAnsi="仿宋" w:eastAsia="仿宋" w:cs="仿宋"/>
          <w:sz w:val="28"/>
          <w:szCs w:val="28"/>
          <w:lang w:eastAsia="zh-Hans"/>
        </w:rPr>
        <w:t>供货量</w:t>
      </w:r>
      <w:r>
        <w:rPr>
          <w:rFonts w:hint="eastAsia" w:ascii="仿宋" w:hAnsi="仿宋" w:eastAsia="仿宋" w:cs="仿宋"/>
          <w:sz w:val="28"/>
          <w:szCs w:val="28"/>
        </w:rPr>
        <w:t>、</w:t>
      </w:r>
      <w:r>
        <w:rPr>
          <w:rFonts w:hint="eastAsia" w:ascii="仿宋" w:hAnsi="仿宋" w:eastAsia="仿宋" w:cs="仿宋"/>
          <w:sz w:val="28"/>
          <w:szCs w:val="28"/>
          <w:lang w:eastAsia="zh-Hans"/>
        </w:rPr>
        <w:t>暂停业务关系</w:t>
      </w:r>
      <w:r>
        <w:rPr>
          <w:rFonts w:hint="eastAsia" w:ascii="仿宋" w:hAnsi="仿宋" w:eastAsia="仿宋" w:cs="仿宋"/>
          <w:sz w:val="28"/>
          <w:szCs w:val="28"/>
        </w:rPr>
        <w:t>、启动合作</w:t>
      </w:r>
      <w:r>
        <w:rPr>
          <w:rFonts w:hint="eastAsia" w:ascii="仿宋" w:hAnsi="仿宋" w:eastAsia="仿宋" w:cs="仿宋"/>
          <w:sz w:val="28"/>
          <w:szCs w:val="28"/>
          <w:lang w:eastAsia="zh-Hans"/>
        </w:rPr>
        <w:t>观察期</w:t>
      </w:r>
      <w:r>
        <w:rPr>
          <w:rFonts w:hint="eastAsia" w:ascii="仿宋" w:hAnsi="仿宋" w:eastAsia="仿宋" w:cs="仿宋"/>
          <w:sz w:val="28"/>
          <w:szCs w:val="28"/>
        </w:rPr>
        <w:t>、按照</w:t>
      </w:r>
      <w:r>
        <w:rPr>
          <w:rFonts w:hint="eastAsia" w:ascii="仿宋" w:hAnsi="仿宋" w:eastAsia="仿宋" w:cs="仿宋"/>
          <w:sz w:val="28"/>
          <w:szCs w:val="28"/>
          <w:lang w:eastAsia="zh-Hans"/>
        </w:rPr>
        <w:t>违约责任支付违约金</w:t>
      </w:r>
      <w:r>
        <w:rPr>
          <w:rFonts w:hint="eastAsia" w:ascii="仿宋" w:hAnsi="仿宋" w:eastAsia="仿宋" w:cs="仿宋"/>
          <w:sz w:val="28"/>
          <w:szCs w:val="28"/>
        </w:rPr>
        <w:t>（追偿损失）、解除业务合同、</w:t>
      </w:r>
      <w:r>
        <w:rPr>
          <w:rFonts w:hint="eastAsia" w:ascii="仿宋" w:hAnsi="仿宋" w:eastAsia="仿宋" w:cs="仿宋"/>
          <w:sz w:val="28"/>
          <w:szCs w:val="28"/>
          <w:lang w:eastAsia="zh-Hans"/>
        </w:rPr>
        <w:t>列入</w:t>
      </w:r>
      <w:r>
        <w:rPr>
          <w:rFonts w:hint="eastAsia" w:ascii="仿宋" w:hAnsi="仿宋" w:eastAsia="仿宋" w:cs="仿宋"/>
          <w:sz w:val="28"/>
          <w:szCs w:val="28"/>
        </w:rPr>
        <w:t>合作方</w:t>
      </w:r>
      <w:r>
        <w:rPr>
          <w:rFonts w:hint="eastAsia" w:ascii="仿宋" w:hAnsi="仿宋" w:eastAsia="仿宋" w:cs="仿宋"/>
          <w:sz w:val="28"/>
          <w:szCs w:val="28"/>
          <w:lang w:eastAsia="zh-Hans"/>
        </w:rPr>
        <w:t>黑名单</w:t>
      </w:r>
      <w:r>
        <w:rPr>
          <w:rFonts w:hint="eastAsia" w:ascii="仿宋" w:hAnsi="仿宋" w:eastAsia="仿宋" w:cs="仿宋"/>
          <w:sz w:val="28"/>
          <w:szCs w:val="28"/>
        </w:rPr>
        <w:t>等方式进行违约处理</w:t>
      </w:r>
      <w:r>
        <w:rPr>
          <w:rFonts w:hint="eastAsia" w:ascii="仿宋" w:hAnsi="仿宋" w:eastAsia="仿宋" w:cs="仿宋"/>
          <w:sz w:val="28"/>
          <w:szCs w:val="28"/>
          <w:lang w:eastAsia="zh-Hans"/>
        </w:rPr>
        <w:t>，以上</w:t>
      </w:r>
      <w:r>
        <w:rPr>
          <w:rFonts w:hint="eastAsia" w:ascii="仿宋" w:hAnsi="仿宋" w:eastAsia="仿宋" w:cs="仿宋"/>
          <w:sz w:val="28"/>
          <w:szCs w:val="28"/>
        </w:rPr>
        <w:t>处理方式</w:t>
      </w:r>
      <w:r>
        <w:rPr>
          <w:rFonts w:hint="eastAsia" w:ascii="仿宋" w:hAnsi="仿宋" w:eastAsia="仿宋" w:cs="仿宋"/>
          <w:sz w:val="28"/>
          <w:szCs w:val="28"/>
          <w:lang w:eastAsia="zh-Hans"/>
        </w:rPr>
        <w:t>可单独适用，也可合并适用</w:t>
      </w:r>
      <w:r>
        <w:rPr>
          <w:rFonts w:hint="eastAsia" w:ascii="仿宋" w:hAnsi="仿宋" w:eastAsia="仿宋" w:cs="仿宋"/>
          <w:sz w:val="28"/>
          <w:szCs w:val="28"/>
        </w:rPr>
        <w:t>。</w:t>
      </w:r>
    </w:p>
    <w:p w14:paraId="1221AFCE">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w:t>
      </w:r>
      <w:r>
        <w:rPr>
          <w:rFonts w:hint="eastAsia" w:ascii="仿宋" w:hAnsi="仿宋" w:eastAsia="仿宋" w:cs="仿宋"/>
          <w:sz w:val="28"/>
          <w:szCs w:val="28"/>
        </w:rPr>
        <w:t>被甲方列入黑名单中的公司法定代表人、监事、出资人、联系人、业务对接人，在其他公司担任法人或类似职务或充当类似身份的，</w:t>
      </w:r>
      <w:r>
        <w:rPr>
          <w:rFonts w:hint="eastAsia" w:ascii="仿宋" w:hAnsi="仿宋" w:eastAsia="仿宋" w:cs="仿宋"/>
          <w:kern w:val="0"/>
          <w:sz w:val="28"/>
          <w:szCs w:val="28"/>
          <w:lang w:eastAsia="zh-Hans" w:bidi="ar"/>
        </w:rPr>
        <w:t>该公司视为已</w:t>
      </w:r>
      <w:r>
        <w:rPr>
          <w:rFonts w:hint="eastAsia" w:ascii="仿宋" w:hAnsi="仿宋" w:eastAsia="仿宋" w:cs="仿宋"/>
          <w:kern w:val="0"/>
          <w:sz w:val="28"/>
          <w:szCs w:val="28"/>
          <w:lang w:bidi="ar"/>
        </w:rPr>
        <w:t>被</w:t>
      </w:r>
      <w:r>
        <w:rPr>
          <w:rFonts w:hint="eastAsia" w:ascii="仿宋" w:hAnsi="仿宋" w:eastAsia="仿宋" w:cs="仿宋"/>
          <w:kern w:val="0"/>
          <w:sz w:val="28"/>
          <w:szCs w:val="28"/>
          <w:lang w:eastAsia="zh-Hans" w:bidi="ar"/>
        </w:rPr>
        <w:t>列入黑名单</w:t>
      </w:r>
      <w:r>
        <w:rPr>
          <w:rFonts w:hint="eastAsia" w:ascii="仿宋" w:hAnsi="仿宋" w:eastAsia="仿宋" w:cs="仿宋"/>
          <w:kern w:val="0"/>
          <w:sz w:val="28"/>
          <w:szCs w:val="28"/>
          <w:lang w:bidi="ar"/>
        </w:rPr>
        <w:t>。</w:t>
      </w:r>
    </w:p>
    <w:p w14:paraId="31622FE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D38D8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举报电话：0471-7393612</w:t>
      </w:r>
    </w:p>
    <w:p w14:paraId="34E83B45">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举报邮箱：</w:t>
      </w:r>
      <w:r>
        <w:fldChar w:fldCharType="begin"/>
      </w:r>
      <w:r>
        <w:instrText xml:space="preserve"> HYPERLINK "mailto:mnjw@mengniu.cn" </w:instrText>
      </w:r>
      <w:r>
        <w:fldChar w:fldCharType="separate"/>
      </w:r>
      <w:r>
        <w:rPr>
          <w:rFonts w:hint="eastAsia" w:ascii="仿宋" w:hAnsi="仿宋" w:eastAsia="仿宋" w:cs="仿宋"/>
          <w:kern w:val="0"/>
          <w:sz w:val="28"/>
          <w:szCs w:val="28"/>
          <w:lang w:eastAsia="zh-Hans"/>
        </w:rPr>
        <w:t>mnjw@mengniu.cn</w:t>
      </w:r>
      <w:r>
        <w:rPr>
          <w:rFonts w:hint="eastAsia" w:ascii="仿宋" w:hAnsi="仿宋" w:eastAsia="仿宋" w:cs="仿宋"/>
          <w:kern w:val="0"/>
          <w:sz w:val="28"/>
          <w:szCs w:val="28"/>
          <w:lang w:eastAsia="zh-Hans"/>
        </w:rPr>
        <w:fldChar w:fldCharType="end"/>
      </w:r>
    </w:p>
    <w:p w14:paraId="4C36A2C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邮寄地址：内蒙古呼和浩特市和林格尔盛乐经济园区蒙牛乳业奶源楼311室 纪委办公室（收）</w:t>
      </w:r>
    </w:p>
    <w:p w14:paraId="670E9409">
      <w:pPr>
        <w:widowControl/>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lang w:eastAsia="zh-Hans" w:bidi="ar"/>
        </w:rPr>
        <w:t>邮政编码：011517</w:t>
      </w:r>
    </w:p>
    <w:p w14:paraId="355219E0">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（二）乙方权利、义务</w:t>
      </w:r>
    </w:p>
    <w:p w14:paraId="29B782D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1.若甲方员工存在违反本协议所规定行为的，乙方有权拒绝并有义务向甲方进行举报。</w:t>
      </w:r>
    </w:p>
    <w:p w14:paraId="00232B2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乙方保证，在投标过程中，不发生以下行为：</w:t>
      </w:r>
    </w:p>
    <w:p w14:paraId="603A4D3B">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（1）乙方在投标中存在提供虚假材料，欺骗中标</w:t>
      </w:r>
      <w:r>
        <w:rPr>
          <w:rFonts w:hint="eastAsia" w:ascii="仿宋" w:hAnsi="仿宋" w:eastAsia="仿宋" w:cs="仿宋"/>
          <w:kern w:val="0"/>
          <w:sz w:val="28"/>
          <w:szCs w:val="28"/>
          <w:lang w:bidi="ar"/>
        </w:rPr>
        <w:t>；</w:t>
      </w:r>
    </w:p>
    <w:p w14:paraId="37B1ABC6">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（2）乙方在投标时</w:t>
      </w:r>
      <w:r>
        <w:rPr>
          <w:rFonts w:hint="eastAsia" w:ascii="仿宋" w:hAnsi="仿宋" w:eastAsia="仿宋" w:cs="仿宋"/>
          <w:sz w:val="28"/>
          <w:szCs w:val="28"/>
        </w:rPr>
        <w:t>存在围标串标</w:t>
      </w:r>
      <w:r>
        <w:rPr>
          <w:rFonts w:hint="eastAsia" w:ascii="仿宋" w:hAnsi="仿宋" w:eastAsia="仿宋" w:cs="仿宋"/>
          <w:kern w:val="0"/>
          <w:sz w:val="28"/>
          <w:szCs w:val="28"/>
          <w:lang w:bidi="ar"/>
        </w:rPr>
        <w:t>；</w:t>
      </w:r>
    </w:p>
    <w:p w14:paraId="36179CE7">
      <w:pPr>
        <w:widowControl/>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eastAsia="zh-Hans" w:bidi="ar"/>
        </w:rPr>
        <w:t>（3）乙方在投标时贿赂、拉拢甲方人员</w:t>
      </w:r>
      <w:r>
        <w:rPr>
          <w:rFonts w:hint="eastAsia" w:ascii="仿宋" w:hAnsi="仿宋" w:eastAsia="仿宋" w:cs="仿宋"/>
          <w:kern w:val="0"/>
          <w:sz w:val="28"/>
          <w:szCs w:val="28"/>
          <w:lang w:bidi="ar"/>
        </w:rPr>
        <w:t>；</w:t>
      </w:r>
    </w:p>
    <w:p w14:paraId="42EB18D1">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（4）其他违反招投标相关规定的行为。</w:t>
      </w:r>
    </w:p>
    <w:p w14:paraId="5023EE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3.乙方保证，在合作过程中，乙方的管理人员、股东、</w:t>
      </w:r>
      <w:r>
        <w:rPr>
          <w:rFonts w:hint="eastAsia" w:ascii="仿宋" w:hAnsi="仿宋" w:eastAsia="仿宋" w:cs="仿宋"/>
          <w:kern w:val="0"/>
          <w:sz w:val="28"/>
          <w:szCs w:val="28"/>
          <w:lang w:bidi="ar"/>
        </w:rPr>
        <w:t>项目对接人员</w:t>
      </w:r>
      <w:r>
        <w:rPr>
          <w:rFonts w:hint="eastAsia" w:ascii="仿宋" w:hAnsi="仿宋" w:eastAsia="仿宋" w:cs="仿宋"/>
          <w:kern w:val="0"/>
          <w:sz w:val="28"/>
          <w:szCs w:val="28"/>
          <w:lang w:eastAsia="zh-Hans" w:bidi="ar"/>
        </w:rPr>
        <w:t>与甲方项目有关的管理人员或</w:t>
      </w:r>
      <w:r>
        <w:rPr>
          <w:rFonts w:hint="eastAsia" w:ascii="仿宋" w:hAnsi="仿宋" w:eastAsia="仿宋" w:cs="仿宋"/>
          <w:kern w:val="0"/>
          <w:sz w:val="28"/>
          <w:szCs w:val="28"/>
          <w:lang w:bidi="ar"/>
        </w:rPr>
        <w:t>项目对接人</w:t>
      </w:r>
      <w:r>
        <w:rPr>
          <w:rFonts w:hint="eastAsia" w:ascii="仿宋" w:hAnsi="仿宋" w:eastAsia="仿宋" w:cs="仿宋"/>
          <w:kern w:val="0"/>
          <w:sz w:val="28"/>
          <w:szCs w:val="28"/>
          <w:lang w:eastAsia="zh-Hans" w:bidi="ar"/>
        </w:rPr>
        <w:t>员不存在亲属关系、共同利益关系。</w:t>
      </w:r>
    </w:p>
    <w:p w14:paraId="0D6F7629">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4.乙方保证，在双方合作过程中，未接受甲方离职二年内的管理人员和关键业务人员在其公司参股、控股或任职。</w:t>
      </w:r>
    </w:p>
    <w:p w14:paraId="0814C0C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5.乙方保证，在合作过程中，乙方（含利益关联方）不得在甲方管理人员和关键业务人员的亲属（含特定关系人）的利益关联公司入股或发生有关业务。</w:t>
      </w:r>
    </w:p>
    <w:p w14:paraId="1F34BA3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6.乙方不得与甲方人员发生任何形式的财物往来，期间包括但不限于合同履约期间。</w:t>
      </w:r>
    </w:p>
    <w:p w14:paraId="44D85F4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7.</w:t>
      </w:r>
      <w:r>
        <w:rPr>
          <w:rFonts w:hint="eastAsia" w:ascii="仿宋" w:hAnsi="仿宋" w:eastAsia="仿宋" w:cs="仿宋"/>
          <w:kern w:val="0"/>
          <w:sz w:val="28"/>
          <w:szCs w:val="28"/>
          <w:lang w:eastAsia="zh-Hans" w:bidi="ar"/>
        </w:rPr>
        <w:t>若甲乙双方依照行业惯例或通常做法，可能发生商务性、礼节性的小额礼品互赠，则须在合同中明示，但每一年度累计金额不得超过1000元。</w:t>
      </w:r>
    </w:p>
    <w:p w14:paraId="3BCB8FA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（三）双方共同义务</w:t>
      </w:r>
    </w:p>
    <w:p w14:paraId="0B525B8D">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甲乙双方有关人员的商业贿赂行为构成犯罪并移交司法机关处理的，合同各方应积极配合司法机关的处理。</w:t>
      </w:r>
    </w:p>
    <w:p w14:paraId="718EE2F2">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四、违约责任</w:t>
      </w:r>
    </w:p>
    <w:p w14:paraId="11A55CFF">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乙方违反本协议约定，拒不履行相关义务的，视为乙方违约。</w:t>
      </w:r>
    </w:p>
    <w:p w14:paraId="0FED5883">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1F696412">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2930CF25">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08798A8">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7CF8332E">
      <w:pPr>
        <w:spacing w:line="360" w:lineRule="auto"/>
        <w:ind w:firstLine="560" w:firstLineChars="200"/>
        <w:rPr>
          <w:rFonts w:ascii="仿宋" w:hAnsi="仿宋" w:eastAsia="仿宋" w:cs="仿宋"/>
          <w:kern w:val="0"/>
          <w:sz w:val="28"/>
          <w:szCs w:val="28"/>
          <w:lang w:bidi="ar"/>
        </w:rPr>
      </w:pPr>
      <w:r>
        <w:rPr>
          <w:rFonts w:hint="eastAsia" w:ascii="仿宋" w:hAnsi="仿宋" w:eastAsia="仿宋" w:cs="仿宋"/>
          <w:kern w:val="0"/>
          <w:sz w:val="28"/>
          <w:szCs w:val="28"/>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58D056DB">
      <w:pPr>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3.若乙方存在本协议第三条第1款第3项、第三条第2款第2-6项、第四条“违约责任”第1款第三项</w:t>
      </w:r>
      <w:r>
        <w:rPr>
          <w:rFonts w:hint="eastAsia" w:ascii="仿宋" w:hAnsi="仿宋" w:eastAsia="仿宋" w:cs="仿宋"/>
          <w:kern w:val="0"/>
          <w:sz w:val="28"/>
          <w:szCs w:val="28"/>
          <w:lang w:eastAsia="zh-Hans" w:bidi="ar"/>
        </w:rPr>
        <w:t>规定的任意一种行为，</w:t>
      </w:r>
      <w:r>
        <w:rPr>
          <w:rFonts w:hint="eastAsia" w:ascii="仿宋" w:hAnsi="仿宋" w:eastAsia="仿宋" w:cs="仿宋"/>
          <w:kern w:val="0"/>
          <w:sz w:val="28"/>
          <w:szCs w:val="28"/>
          <w:lang w:bidi="ar"/>
        </w:rPr>
        <w:t>甲方将</w:t>
      </w:r>
      <w:r>
        <w:rPr>
          <w:rFonts w:hint="eastAsia" w:ascii="仿宋" w:hAnsi="仿宋" w:eastAsia="仿宋" w:cs="仿宋"/>
          <w:kern w:val="0"/>
          <w:sz w:val="28"/>
          <w:szCs w:val="28"/>
          <w:lang w:eastAsia="zh-Hans" w:bidi="ar"/>
        </w:rPr>
        <w:t>以书面通知</w:t>
      </w:r>
      <w:r>
        <w:rPr>
          <w:rFonts w:hint="eastAsia" w:ascii="仿宋" w:hAnsi="仿宋" w:eastAsia="仿宋" w:cs="仿宋"/>
          <w:kern w:val="0"/>
          <w:sz w:val="28"/>
          <w:szCs w:val="28"/>
          <w:lang w:bidi="ar"/>
        </w:rPr>
        <w:t>形式立即解除主合同，将乙方列入黑名单，并要求乙方</w:t>
      </w:r>
      <w:r>
        <w:rPr>
          <w:rFonts w:hint="eastAsia" w:ascii="仿宋" w:hAnsi="仿宋" w:eastAsia="仿宋" w:cs="仿宋"/>
          <w:kern w:val="0"/>
          <w:sz w:val="28"/>
          <w:szCs w:val="28"/>
          <w:lang w:eastAsia="zh-Hans" w:bidi="ar"/>
        </w:rPr>
        <w:t>承担以下违约责任：</w:t>
      </w:r>
    </w:p>
    <w:p w14:paraId="4BA1062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（1）</w:t>
      </w:r>
      <w:r>
        <w:rPr>
          <w:rFonts w:hint="eastAsia" w:ascii="仿宋" w:hAnsi="仿宋" w:eastAsia="仿宋" w:cs="仿宋"/>
          <w:kern w:val="0"/>
          <w:sz w:val="28"/>
          <w:szCs w:val="28"/>
          <w:lang w:eastAsia="zh-Hans" w:bidi="ar"/>
        </w:rPr>
        <w:t>按主合同总价款的20%支付违约金。</w:t>
      </w:r>
    </w:p>
    <w:p w14:paraId="7B768E10">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（2）</w:t>
      </w:r>
      <w:r>
        <w:rPr>
          <w:rFonts w:hint="eastAsia" w:ascii="仿宋" w:hAnsi="仿宋" w:eastAsia="仿宋" w:cs="仿宋"/>
          <w:kern w:val="0"/>
          <w:sz w:val="28"/>
          <w:szCs w:val="28"/>
          <w:lang w:eastAsia="zh-Hans" w:bidi="ar"/>
        </w:rPr>
        <w:t>无主合同总价款的按照已发生业务总额的20%支付违约金；无主合同总价款且暂未发生业务的，扣除合同履约保证金。</w:t>
      </w:r>
    </w:p>
    <w:p w14:paraId="0E34F1FA">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（3）</w:t>
      </w:r>
      <w:r>
        <w:rPr>
          <w:rFonts w:hint="eastAsia" w:ascii="仿宋" w:hAnsi="仿宋" w:eastAsia="仿宋" w:cs="仿宋"/>
          <w:kern w:val="0"/>
          <w:sz w:val="28"/>
          <w:szCs w:val="28"/>
          <w:lang w:eastAsia="zh-Hans" w:bidi="ar"/>
        </w:rPr>
        <w:t>因主合同解除造成甲方其他损失的，按照主合同约定赔偿损失。</w:t>
      </w:r>
    </w:p>
    <w:p w14:paraId="2033C8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（4）</w:t>
      </w:r>
      <w:r>
        <w:rPr>
          <w:rFonts w:hint="eastAsia" w:ascii="仿宋" w:hAnsi="仿宋" w:eastAsia="仿宋" w:cs="仿宋"/>
          <w:kern w:val="0"/>
          <w:sz w:val="28"/>
          <w:szCs w:val="28"/>
          <w:lang w:eastAsia="zh-Hans" w:bidi="ar"/>
        </w:rPr>
        <w:t>如乙方未按约定支付违约金，乙方同意并认可使用保证金、预付款、应付款等款项冲抵违约金。</w:t>
      </w:r>
    </w:p>
    <w:p w14:paraId="7DA0D28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bidi="ar"/>
        </w:rPr>
        <w:t>（5）</w:t>
      </w:r>
      <w:r>
        <w:rPr>
          <w:rFonts w:hint="eastAsia" w:ascii="仿宋" w:hAnsi="仿宋" w:eastAsia="仿宋" w:cs="仿宋"/>
          <w:kern w:val="0"/>
          <w:sz w:val="28"/>
          <w:szCs w:val="28"/>
          <w:lang w:eastAsia="zh-Hans" w:bidi="ar"/>
        </w:rPr>
        <w:t>若乙方积极配合查处接受商业贿赂人员的，甲方可减少或免除相对应的违约金。</w:t>
      </w:r>
    </w:p>
    <w:p w14:paraId="1DB9B667">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上述责任承担方式可单独适用，也可合并适用。</w:t>
      </w:r>
    </w:p>
    <w:p w14:paraId="78973EC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五、协议的生效、变更或解除 </w:t>
      </w:r>
    </w:p>
    <w:p w14:paraId="5D50E67C">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1.本协议为主合同的补充内容，与主合同具有同样的法律效力。</w:t>
      </w:r>
    </w:p>
    <w:p w14:paraId="03A6FCE4">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2.</w:t>
      </w:r>
      <w:r>
        <w:rPr>
          <w:rFonts w:hint="eastAsia" w:ascii="仿宋" w:hAnsi="仿宋" w:eastAsia="仿宋" w:cs="仿宋"/>
          <w:kern w:val="0"/>
          <w:sz w:val="28"/>
          <w:szCs w:val="28"/>
          <w:lang w:bidi="ar"/>
        </w:rPr>
        <w:t>本协议及</w:t>
      </w:r>
      <w:r>
        <w:rPr>
          <w:rFonts w:hint="eastAsia" w:ascii="仿宋" w:hAnsi="仿宋" w:eastAsia="仿宋" w:cs="仿宋"/>
          <w:kern w:val="0"/>
          <w:sz w:val="28"/>
          <w:szCs w:val="28"/>
          <w:lang w:eastAsia="zh-Hans" w:bidi="ar"/>
        </w:rPr>
        <w:t>主合同终止，本协议仍具有追溯相关责任的法律效力。</w:t>
      </w:r>
    </w:p>
    <w:p w14:paraId="38406223">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 xml:space="preserve">3.本协议的生效日期：自甲乙双方签字盖章之日起生效。 </w:t>
      </w:r>
    </w:p>
    <w:p w14:paraId="1901B21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六、争议解决条款</w:t>
      </w:r>
    </w:p>
    <w:p w14:paraId="711A8408">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因履行本协议发生的任何纠纷，双方协商解决；如协商不成时，争议解决方式与主合同一致。</w:t>
      </w:r>
    </w:p>
    <w:p w14:paraId="21481906">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七、其他</w:t>
      </w:r>
    </w:p>
    <w:p w14:paraId="65F4C73B">
      <w:pPr>
        <w:widowControl/>
        <w:spacing w:line="360" w:lineRule="auto"/>
        <w:ind w:firstLine="560" w:firstLineChars="200"/>
        <w:rPr>
          <w:rFonts w:ascii="仿宋" w:hAnsi="仿宋" w:eastAsia="仿宋" w:cs="仿宋"/>
          <w:kern w:val="0"/>
          <w:sz w:val="28"/>
          <w:szCs w:val="28"/>
          <w:lang w:eastAsia="zh-Hans" w:bidi="ar"/>
        </w:rPr>
      </w:pPr>
      <w:r>
        <w:rPr>
          <w:rFonts w:hint="eastAsia" w:ascii="仿宋" w:hAnsi="仿宋" w:eastAsia="仿宋" w:cs="仿宋"/>
          <w:kern w:val="0"/>
          <w:sz w:val="28"/>
          <w:szCs w:val="28"/>
          <w:lang w:eastAsia="zh-Hans" w:bidi="ar"/>
        </w:rPr>
        <w:t>1.甲乙双方确认在签订本协议前已仔细阅读上述条款内容，对本协议所产生的法律责任已清楚知悉并承诺遵守。</w:t>
      </w:r>
    </w:p>
    <w:p w14:paraId="7A8C0A48">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2.本协议签订及甲乙双方各自持有份数均与主合同份数保持一致。</w:t>
      </w:r>
    </w:p>
    <w:p w14:paraId="697362EA">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（以下无正文）</w:t>
      </w:r>
    </w:p>
    <w:p w14:paraId="0AA6A778">
      <w:pPr>
        <w:widowControl/>
        <w:spacing w:line="360" w:lineRule="auto"/>
        <w:ind w:firstLine="560" w:firstLineChars="200"/>
        <w:rPr>
          <w:rFonts w:ascii="仿宋" w:hAnsi="仿宋" w:eastAsia="仿宋" w:cs="仿宋"/>
          <w:sz w:val="28"/>
          <w:szCs w:val="28"/>
          <w:lang w:bidi="ar"/>
        </w:rPr>
      </w:pPr>
    </w:p>
    <w:p w14:paraId="36734EC2">
      <w:pPr>
        <w:widowControl/>
        <w:spacing w:line="360" w:lineRule="auto"/>
        <w:ind w:firstLine="560" w:firstLineChars="200"/>
        <w:rPr>
          <w:rFonts w:ascii="仿宋" w:hAnsi="仿宋" w:eastAsia="仿宋" w:cs="仿宋"/>
          <w:sz w:val="28"/>
          <w:szCs w:val="28"/>
          <w:lang w:bidi="ar"/>
        </w:rPr>
      </w:pPr>
    </w:p>
    <w:p w14:paraId="00A129BE">
      <w:pPr>
        <w:widowControl/>
        <w:spacing w:line="360" w:lineRule="auto"/>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乙方：（盖章）</w:t>
      </w:r>
    </w:p>
    <w:p w14:paraId="41CB198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代表人签字：</w:t>
      </w:r>
    </w:p>
    <w:p w14:paraId="279EBF56">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电话：</w:t>
      </w:r>
    </w:p>
    <w:p w14:paraId="101F1824">
      <w:pPr>
        <w:widowControl/>
        <w:spacing w:line="360" w:lineRule="auto"/>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签字日期：</w:t>
      </w:r>
    </w:p>
    <w:p w14:paraId="1D821755">
      <w:pPr>
        <w:spacing w:line="440" w:lineRule="exact"/>
        <w:ind w:left="4830" w:leftChars="2300" w:firstLine="700" w:firstLineChars="250"/>
        <w:rPr>
          <w:rFonts w:ascii="楷体_GB2312" w:hAnsi="仿宋" w:eastAsia="楷体_GB2312"/>
          <w:sz w:val="28"/>
          <w:szCs w:val="28"/>
        </w:rPr>
      </w:pPr>
      <w:r>
        <w:rPr>
          <w:rFonts w:hint="eastAsia" w:ascii="楷体_GB2312" w:hAnsi="仿宋" w:eastAsia="楷体_GB2312"/>
          <w:sz w:val="28"/>
          <w:szCs w:val="28"/>
        </w:rPr>
        <w:t>　　　　　　　　　　　　　　　　　　　　　　　　</w:t>
      </w:r>
    </w:p>
    <w:p w14:paraId="24C55CA0">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0C1C9"/>
    <w:multiLevelType w:val="singleLevel"/>
    <w:tmpl w:val="0A70C1C9"/>
    <w:lvl w:ilvl="0" w:tentative="0">
      <w:start w:val="1"/>
      <w:numFmt w:val="decimal"/>
      <w:suff w:val="nothing"/>
      <w:lvlText w:val="%1）"/>
      <w:lvlJc w:val="left"/>
    </w:lvl>
  </w:abstractNum>
  <w:abstractNum w:abstractNumId="1">
    <w:nsid w:val="605E1371"/>
    <w:multiLevelType w:val="singleLevel"/>
    <w:tmpl w:val="605E1371"/>
    <w:lvl w:ilvl="0" w:tentative="0">
      <w:start w:val="2"/>
      <w:numFmt w:val="chineseCounting"/>
      <w:suff w:val="nothing"/>
      <w:lvlText w:val="%1、"/>
      <w:lvlJc w:val="left"/>
    </w:lvl>
  </w:abstractNum>
  <w:abstractNum w:abstractNumId="2">
    <w:nsid w:val="750D19B1"/>
    <w:multiLevelType w:val="singleLevel"/>
    <w:tmpl w:val="750D19B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OTQ3MDU0YTFhN2RiZDI5ZjI5M2M4YzQ0ODMzN2EifQ=="/>
  </w:docVars>
  <w:rsids>
    <w:rsidRoot w:val="000F4331"/>
    <w:rsid w:val="00003D26"/>
    <w:rsid w:val="000522AE"/>
    <w:rsid w:val="000F4331"/>
    <w:rsid w:val="00106509"/>
    <w:rsid w:val="00122DEA"/>
    <w:rsid w:val="00125794"/>
    <w:rsid w:val="00173167"/>
    <w:rsid w:val="001B6352"/>
    <w:rsid w:val="001C0779"/>
    <w:rsid w:val="001C54AE"/>
    <w:rsid w:val="0021010E"/>
    <w:rsid w:val="0023151B"/>
    <w:rsid w:val="0024228C"/>
    <w:rsid w:val="00251FA6"/>
    <w:rsid w:val="00266BD0"/>
    <w:rsid w:val="00280D90"/>
    <w:rsid w:val="00357885"/>
    <w:rsid w:val="0038487B"/>
    <w:rsid w:val="003B6EF3"/>
    <w:rsid w:val="003C1DF7"/>
    <w:rsid w:val="003E26EB"/>
    <w:rsid w:val="003F4823"/>
    <w:rsid w:val="00405BE5"/>
    <w:rsid w:val="0041481A"/>
    <w:rsid w:val="00453875"/>
    <w:rsid w:val="004631BA"/>
    <w:rsid w:val="00467241"/>
    <w:rsid w:val="004C38AE"/>
    <w:rsid w:val="004D6899"/>
    <w:rsid w:val="005025E7"/>
    <w:rsid w:val="005214BF"/>
    <w:rsid w:val="005537A5"/>
    <w:rsid w:val="005831E4"/>
    <w:rsid w:val="005A31DD"/>
    <w:rsid w:val="005D6697"/>
    <w:rsid w:val="00643BE3"/>
    <w:rsid w:val="00666EE6"/>
    <w:rsid w:val="00667FF2"/>
    <w:rsid w:val="00671957"/>
    <w:rsid w:val="006A5F2C"/>
    <w:rsid w:val="006B6C3A"/>
    <w:rsid w:val="006C345F"/>
    <w:rsid w:val="00727111"/>
    <w:rsid w:val="007E4CA5"/>
    <w:rsid w:val="007F1209"/>
    <w:rsid w:val="0080323E"/>
    <w:rsid w:val="008107ED"/>
    <w:rsid w:val="0082709A"/>
    <w:rsid w:val="00902120"/>
    <w:rsid w:val="00921E54"/>
    <w:rsid w:val="00964DED"/>
    <w:rsid w:val="0098500F"/>
    <w:rsid w:val="009A53E0"/>
    <w:rsid w:val="009C0E42"/>
    <w:rsid w:val="009E0A16"/>
    <w:rsid w:val="00A03053"/>
    <w:rsid w:val="00A267B3"/>
    <w:rsid w:val="00A4341F"/>
    <w:rsid w:val="00A67D58"/>
    <w:rsid w:val="00AB418C"/>
    <w:rsid w:val="00AC49D0"/>
    <w:rsid w:val="00AD0824"/>
    <w:rsid w:val="00AF61E6"/>
    <w:rsid w:val="00B05555"/>
    <w:rsid w:val="00B3033E"/>
    <w:rsid w:val="00B54A99"/>
    <w:rsid w:val="00B650D9"/>
    <w:rsid w:val="00B746BC"/>
    <w:rsid w:val="00BB598C"/>
    <w:rsid w:val="00BE311D"/>
    <w:rsid w:val="00C23AF0"/>
    <w:rsid w:val="00C42B89"/>
    <w:rsid w:val="00CC30CC"/>
    <w:rsid w:val="00D90372"/>
    <w:rsid w:val="00DC0575"/>
    <w:rsid w:val="00E03B81"/>
    <w:rsid w:val="00E13822"/>
    <w:rsid w:val="00E56BDA"/>
    <w:rsid w:val="00E76EB1"/>
    <w:rsid w:val="00EA1469"/>
    <w:rsid w:val="00EA389B"/>
    <w:rsid w:val="00ED6E48"/>
    <w:rsid w:val="00F1123A"/>
    <w:rsid w:val="00FD24A5"/>
    <w:rsid w:val="010128B0"/>
    <w:rsid w:val="01710921"/>
    <w:rsid w:val="017165B7"/>
    <w:rsid w:val="018502B5"/>
    <w:rsid w:val="019777BF"/>
    <w:rsid w:val="02533F0F"/>
    <w:rsid w:val="02A12ECC"/>
    <w:rsid w:val="02BD5983"/>
    <w:rsid w:val="03060F81"/>
    <w:rsid w:val="032F04D8"/>
    <w:rsid w:val="04223B99"/>
    <w:rsid w:val="04536448"/>
    <w:rsid w:val="046378E3"/>
    <w:rsid w:val="04702B56"/>
    <w:rsid w:val="04714B20"/>
    <w:rsid w:val="04E2157A"/>
    <w:rsid w:val="04EB48D3"/>
    <w:rsid w:val="04FE1AD3"/>
    <w:rsid w:val="05290F57"/>
    <w:rsid w:val="062A7334"/>
    <w:rsid w:val="063F16BB"/>
    <w:rsid w:val="06514C09"/>
    <w:rsid w:val="0657102F"/>
    <w:rsid w:val="06767993"/>
    <w:rsid w:val="06F54B94"/>
    <w:rsid w:val="078456E9"/>
    <w:rsid w:val="09252D8D"/>
    <w:rsid w:val="095D625B"/>
    <w:rsid w:val="097529BD"/>
    <w:rsid w:val="09E87633"/>
    <w:rsid w:val="0A354911"/>
    <w:rsid w:val="0A870BFA"/>
    <w:rsid w:val="0AAE652F"/>
    <w:rsid w:val="0ACA7E31"/>
    <w:rsid w:val="0B0B35D9"/>
    <w:rsid w:val="0B260709"/>
    <w:rsid w:val="0B27646B"/>
    <w:rsid w:val="0B446AEB"/>
    <w:rsid w:val="0B4E34C6"/>
    <w:rsid w:val="0B5E5DFE"/>
    <w:rsid w:val="0C0640C3"/>
    <w:rsid w:val="0C2A22B4"/>
    <w:rsid w:val="0C765ED2"/>
    <w:rsid w:val="0C963376"/>
    <w:rsid w:val="0D1570C8"/>
    <w:rsid w:val="0D2210AE"/>
    <w:rsid w:val="0D896A37"/>
    <w:rsid w:val="0DE87C01"/>
    <w:rsid w:val="0DFB69FA"/>
    <w:rsid w:val="0E1053AA"/>
    <w:rsid w:val="0E2A4C9D"/>
    <w:rsid w:val="0E8C2BD9"/>
    <w:rsid w:val="0F2033CB"/>
    <w:rsid w:val="1028114F"/>
    <w:rsid w:val="11BD381D"/>
    <w:rsid w:val="12423F98"/>
    <w:rsid w:val="128819B3"/>
    <w:rsid w:val="131E58EB"/>
    <w:rsid w:val="1384217A"/>
    <w:rsid w:val="140443A1"/>
    <w:rsid w:val="14220E97"/>
    <w:rsid w:val="1471692A"/>
    <w:rsid w:val="14CB5B87"/>
    <w:rsid w:val="14DF40C0"/>
    <w:rsid w:val="14EB42C3"/>
    <w:rsid w:val="1582093B"/>
    <w:rsid w:val="1594066F"/>
    <w:rsid w:val="15AC71E6"/>
    <w:rsid w:val="1626576B"/>
    <w:rsid w:val="163F682C"/>
    <w:rsid w:val="165F0C7D"/>
    <w:rsid w:val="1674695E"/>
    <w:rsid w:val="16895CFA"/>
    <w:rsid w:val="16CC01E3"/>
    <w:rsid w:val="175E68E7"/>
    <w:rsid w:val="176127D3"/>
    <w:rsid w:val="18382E94"/>
    <w:rsid w:val="183A72AB"/>
    <w:rsid w:val="18B232E6"/>
    <w:rsid w:val="18CE20EA"/>
    <w:rsid w:val="19137AFC"/>
    <w:rsid w:val="191B1508"/>
    <w:rsid w:val="19674324"/>
    <w:rsid w:val="19CE23A1"/>
    <w:rsid w:val="19F85670"/>
    <w:rsid w:val="1AA44EB0"/>
    <w:rsid w:val="1B5F527B"/>
    <w:rsid w:val="1B8B3191"/>
    <w:rsid w:val="1B9E3FF5"/>
    <w:rsid w:val="1CDA41B6"/>
    <w:rsid w:val="1D0205B4"/>
    <w:rsid w:val="1D1E53EE"/>
    <w:rsid w:val="1D2D3883"/>
    <w:rsid w:val="1DA17DCD"/>
    <w:rsid w:val="1DBD1371"/>
    <w:rsid w:val="1DCA10D2"/>
    <w:rsid w:val="1DE27E72"/>
    <w:rsid w:val="1E6A6411"/>
    <w:rsid w:val="1E752531"/>
    <w:rsid w:val="1EB61656"/>
    <w:rsid w:val="1EF65EF6"/>
    <w:rsid w:val="1F48497D"/>
    <w:rsid w:val="1F8359DC"/>
    <w:rsid w:val="1FB212F0"/>
    <w:rsid w:val="1FC61CE9"/>
    <w:rsid w:val="1FDD2E36"/>
    <w:rsid w:val="1FE741BD"/>
    <w:rsid w:val="20054643"/>
    <w:rsid w:val="203767C6"/>
    <w:rsid w:val="20BD23A3"/>
    <w:rsid w:val="20E1186A"/>
    <w:rsid w:val="20F57B45"/>
    <w:rsid w:val="20FB2DA9"/>
    <w:rsid w:val="217A2E22"/>
    <w:rsid w:val="21BF42AC"/>
    <w:rsid w:val="21F91C32"/>
    <w:rsid w:val="22205764"/>
    <w:rsid w:val="22721D38"/>
    <w:rsid w:val="22765384"/>
    <w:rsid w:val="22905B9B"/>
    <w:rsid w:val="23503E27"/>
    <w:rsid w:val="23AC4AA2"/>
    <w:rsid w:val="23AE6D9F"/>
    <w:rsid w:val="247C0C4C"/>
    <w:rsid w:val="24FB35A7"/>
    <w:rsid w:val="25665B84"/>
    <w:rsid w:val="256E4A38"/>
    <w:rsid w:val="259E54C8"/>
    <w:rsid w:val="267D447F"/>
    <w:rsid w:val="271241D9"/>
    <w:rsid w:val="27BB1A8B"/>
    <w:rsid w:val="27E47234"/>
    <w:rsid w:val="280A737B"/>
    <w:rsid w:val="2818512F"/>
    <w:rsid w:val="282B09BF"/>
    <w:rsid w:val="282C23A1"/>
    <w:rsid w:val="286F2FA1"/>
    <w:rsid w:val="28C130D1"/>
    <w:rsid w:val="295A02E5"/>
    <w:rsid w:val="2AA00AC2"/>
    <w:rsid w:val="2ADC41F2"/>
    <w:rsid w:val="2B057BED"/>
    <w:rsid w:val="2B801021"/>
    <w:rsid w:val="2BEB31D3"/>
    <w:rsid w:val="2C091017"/>
    <w:rsid w:val="2C1A76C8"/>
    <w:rsid w:val="2C6941AB"/>
    <w:rsid w:val="2C7843EE"/>
    <w:rsid w:val="2CF0667B"/>
    <w:rsid w:val="2D775E31"/>
    <w:rsid w:val="2DEA4E78"/>
    <w:rsid w:val="2EA04E85"/>
    <w:rsid w:val="2EE87609"/>
    <w:rsid w:val="2F1228D8"/>
    <w:rsid w:val="2F7B4FA2"/>
    <w:rsid w:val="2FAD2601"/>
    <w:rsid w:val="2FE14059"/>
    <w:rsid w:val="3002294D"/>
    <w:rsid w:val="30030473"/>
    <w:rsid w:val="301D32E3"/>
    <w:rsid w:val="30F2476F"/>
    <w:rsid w:val="319E01D8"/>
    <w:rsid w:val="32D560F7"/>
    <w:rsid w:val="339F2D66"/>
    <w:rsid w:val="341B73F8"/>
    <w:rsid w:val="34B561E0"/>
    <w:rsid w:val="34DB551B"/>
    <w:rsid w:val="352670DE"/>
    <w:rsid w:val="363D7AD5"/>
    <w:rsid w:val="36A858D0"/>
    <w:rsid w:val="36C849BB"/>
    <w:rsid w:val="371A20CB"/>
    <w:rsid w:val="37316540"/>
    <w:rsid w:val="37643EED"/>
    <w:rsid w:val="379C5435"/>
    <w:rsid w:val="37F72115"/>
    <w:rsid w:val="389820A0"/>
    <w:rsid w:val="393022D9"/>
    <w:rsid w:val="39641F82"/>
    <w:rsid w:val="39BA6046"/>
    <w:rsid w:val="39C26CA9"/>
    <w:rsid w:val="3A1E3052"/>
    <w:rsid w:val="3A2B484E"/>
    <w:rsid w:val="3A5B732D"/>
    <w:rsid w:val="3A831AD0"/>
    <w:rsid w:val="3AD849D6"/>
    <w:rsid w:val="3AE10CB4"/>
    <w:rsid w:val="3AF64E5C"/>
    <w:rsid w:val="3B11404D"/>
    <w:rsid w:val="3BA1126C"/>
    <w:rsid w:val="3BD77E9D"/>
    <w:rsid w:val="3BDA7144"/>
    <w:rsid w:val="3C5F6A31"/>
    <w:rsid w:val="3CA8487C"/>
    <w:rsid w:val="3CCD42E3"/>
    <w:rsid w:val="3D3B124C"/>
    <w:rsid w:val="3D712EC0"/>
    <w:rsid w:val="3D952B40"/>
    <w:rsid w:val="3DE2791A"/>
    <w:rsid w:val="3DEC07AA"/>
    <w:rsid w:val="3E2D5039"/>
    <w:rsid w:val="3E7A2248"/>
    <w:rsid w:val="3EE31B9B"/>
    <w:rsid w:val="3EE66680"/>
    <w:rsid w:val="3F0C601F"/>
    <w:rsid w:val="3F0D160F"/>
    <w:rsid w:val="3F5E1222"/>
    <w:rsid w:val="3FAA03A1"/>
    <w:rsid w:val="3FE07E89"/>
    <w:rsid w:val="42376D18"/>
    <w:rsid w:val="424C7A58"/>
    <w:rsid w:val="42B45D29"/>
    <w:rsid w:val="42CA0646"/>
    <w:rsid w:val="430F11B1"/>
    <w:rsid w:val="432B3B11"/>
    <w:rsid w:val="43D63A7D"/>
    <w:rsid w:val="442A25B9"/>
    <w:rsid w:val="44DE708D"/>
    <w:rsid w:val="45C35364"/>
    <w:rsid w:val="45CA7611"/>
    <w:rsid w:val="4654337F"/>
    <w:rsid w:val="46713F31"/>
    <w:rsid w:val="46807744"/>
    <w:rsid w:val="46CE034F"/>
    <w:rsid w:val="46E110B6"/>
    <w:rsid w:val="4719126C"/>
    <w:rsid w:val="47876C16"/>
    <w:rsid w:val="478D1745"/>
    <w:rsid w:val="480C3F11"/>
    <w:rsid w:val="48246F50"/>
    <w:rsid w:val="48735D3E"/>
    <w:rsid w:val="48B56357"/>
    <w:rsid w:val="48C75521"/>
    <w:rsid w:val="491312CF"/>
    <w:rsid w:val="49D071C0"/>
    <w:rsid w:val="4A3E05CE"/>
    <w:rsid w:val="4A535A6E"/>
    <w:rsid w:val="4A6F0787"/>
    <w:rsid w:val="4AAA7475"/>
    <w:rsid w:val="4AB80380"/>
    <w:rsid w:val="4B1A3A4B"/>
    <w:rsid w:val="4C481290"/>
    <w:rsid w:val="4C96649F"/>
    <w:rsid w:val="4C9D1056"/>
    <w:rsid w:val="4CD45ACF"/>
    <w:rsid w:val="4E0929FA"/>
    <w:rsid w:val="4E0D09E3"/>
    <w:rsid w:val="4E4A27D1"/>
    <w:rsid w:val="4ECF3883"/>
    <w:rsid w:val="4EE76973"/>
    <w:rsid w:val="4EF152A0"/>
    <w:rsid w:val="4F0B69B3"/>
    <w:rsid w:val="4F7D0F6A"/>
    <w:rsid w:val="4FA01FB3"/>
    <w:rsid w:val="50137E07"/>
    <w:rsid w:val="512C7D0E"/>
    <w:rsid w:val="51516E38"/>
    <w:rsid w:val="51AB479B"/>
    <w:rsid w:val="51ED6B61"/>
    <w:rsid w:val="52AF1ED4"/>
    <w:rsid w:val="53013090"/>
    <w:rsid w:val="536A2433"/>
    <w:rsid w:val="537137C2"/>
    <w:rsid w:val="53876B42"/>
    <w:rsid w:val="54232D0E"/>
    <w:rsid w:val="54B5708D"/>
    <w:rsid w:val="55177703"/>
    <w:rsid w:val="56847368"/>
    <w:rsid w:val="56CB4F97"/>
    <w:rsid w:val="56F00EA2"/>
    <w:rsid w:val="57C245EC"/>
    <w:rsid w:val="58113E30"/>
    <w:rsid w:val="586D2282"/>
    <w:rsid w:val="58D73581"/>
    <w:rsid w:val="59E06FAB"/>
    <w:rsid w:val="5A317BDC"/>
    <w:rsid w:val="5A4B5EA4"/>
    <w:rsid w:val="5AC661A1"/>
    <w:rsid w:val="5B735219"/>
    <w:rsid w:val="5CF1327E"/>
    <w:rsid w:val="5D387778"/>
    <w:rsid w:val="5D3C099D"/>
    <w:rsid w:val="5D844640"/>
    <w:rsid w:val="5D9B66DE"/>
    <w:rsid w:val="5DCC2A9C"/>
    <w:rsid w:val="5E2A0EC6"/>
    <w:rsid w:val="5E4C3458"/>
    <w:rsid w:val="5E501868"/>
    <w:rsid w:val="5E7A79CF"/>
    <w:rsid w:val="5E9B1956"/>
    <w:rsid w:val="5F405159"/>
    <w:rsid w:val="5F6335D7"/>
    <w:rsid w:val="5FCA04E2"/>
    <w:rsid w:val="5FCF5AF8"/>
    <w:rsid w:val="6000642E"/>
    <w:rsid w:val="600F6059"/>
    <w:rsid w:val="609F5B72"/>
    <w:rsid w:val="60A12CDB"/>
    <w:rsid w:val="60D60E3E"/>
    <w:rsid w:val="60E528A3"/>
    <w:rsid w:val="60F15F42"/>
    <w:rsid w:val="61043DF7"/>
    <w:rsid w:val="613D173A"/>
    <w:rsid w:val="61462A30"/>
    <w:rsid w:val="61DE0274"/>
    <w:rsid w:val="621C2B4B"/>
    <w:rsid w:val="622D6B06"/>
    <w:rsid w:val="62404C35"/>
    <w:rsid w:val="629C4ACB"/>
    <w:rsid w:val="63153D50"/>
    <w:rsid w:val="632F68AE"/>
    <w:rsid w:val="6365077F"/>
    <w:rsid w:val="63953112"/>
    <w:rsid w:val="63A51C80"/>
    <w:rsid w:val="647C1FC7"/>
    <w:rsid w:val="653603C7"/>
    <w:rsid w:val="659B022A"/>
    <w:rsid w:val="66181488"/>
    <w:rsid w:val="665C5C0C"/>
    <w:rsid w:val="67966EFB"/>
    <w:rsid w:val="67C56744"/>
    <w:rsid w:val="682A12B9"/>
    <w:rsid w:val="684C4264"/>
    <w:rsid w:val="6870599E"/>
    <w:rsid w:val="68EF2D67"/>
    <w:rsid w:val="6906701D"/>
    <w:rsid w:val="691862FC"/>
    <w:rsid w:val="692A3D9F"/>
    <w:rsid w:val="697B45FB"/>
    <w:rsid w:val="698067CB"/>
    <w:rsid w:val="6A107439"/>
    <w:rsid w:val="6AA65667"/>
    <w:rsid w:val="6B451364"/>
    <w:rsid w:val="6B87372B"/>
    <w:rsid w:val="6C68355C"/>
    <w:rsid w:val="6C7A3290"/>
    <w:rsid w:val="6C81461E"/>
    <w:rsid w:val="6C832144"/>
    <w:rsid w:val="6CA304DE"/>
    <w:rsid w:val="6D162FB8"/>
    <w:rsid w:val="6D985493"/>
    <w:rsid w:val="6E9C6BB2"/>
    <w:rsid w:val="6F1F1ECC"/>
    <w:rsid w:val="6F99373A"/>
    <w:rsid w:val="6FCF56A0"/>
    <w:rsid w:val="6FD24DDA"/>
    <w:rsid w:val="706524E5"/>
    <w:rsid w:val="711C083A"/>
    <w:rsid w:val="71410D2B"/>
    <w:rsid w:val="71463740"/>
    <w:rsid w:val="71754026"/>
    <w:rsid w:val="71E12DCD"/>
    <w:rsid w:val="722B1AFA"/>
    <w:rsid w:val="726F05BB"/>
    <w:rsid w:val="726F4F19"/>
    <w:rsid w:val="72FE5161"/>
    <w:rsid w:val="736D6D55"/>
    <w:rsid w:val="73B12A87"/>
    <w:rsid w:val="73B44C1D"/>
    <w:rsid w:val="74A134AE"/>
    <w:rsid w:val="750C2607"/>
    <w:rsid w:val="752124FA"/>
    <w:rsid w:val="75497CA3"/>
    <w:rsid w:val="75DA08FB"/>
    <w:rsid w:val="75DC52A9"/>
    <w:rsid w:val="763B75EC"/>
    <w:rsid w:val="76AA5AD3"/>
    <w:rsid w:val="7718792D"/>
    <w:rsid w:val="77316C41"/>
    <w:rsid w:val="77CD50D4"/>
    <w:rsid w:val="77FA34D6"/>
    <w:rsid w:val="78964A08"/>
    <w:rsid w:val="78A4792D"/>
    <w:rsid w:val="7B005F48"/>
    <w:rsid w:val="7B081A0C"/>
    <w:rsid w:val="7C4D4236"/>
    <w:rsid w:val="7C7027D0"/>
    <w:rsid w:val="7C790E6E"/>
    <w:rsid w:val="7C7C44BA"/>
    <w:rsid w:val="7CEF1130"/>
    <w:rsid w:val="7D795819"/>
    <w:rsid w:val="7DBE7175"/>
    <w:rsid w:val="7DD65E4C"/>
    <w:rsid w:val="7DD673F6"/>
    <w:rsid w:val="7E602866"/>
    <w:rsid w:val="7E6E3ACA"/>
    <w:rsid w:val="7EEF71C5"/>
    <w:rsid w:val="7FEE19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line="360" w:lineRule="auto"/>
      <w:ind w:firstLine="420"/>
    </w:pPr>
    <w:rPr>
      <w:szCs w:val="20"/>
    </w:rPr>
  </w:style>
  <w:style w:type="paragraph" w:styleId="5">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qFormat/>
    <w:uiPriority w:val="0"/>
    <w:pPr>
      <w:ind w:left="720"/>
    </w:pPr>
    <w:rPr>
      <w:szCs w:val="20"/>
    </w:rPr>
  </w:style>
  <w:style w:type="paragraph" w:styleId="8">
    <w:name w:val="Body Text 2"/>
    <w:basedOn w:val="1"/>
    <w:qFormat/>
    <w:uiPriority w:val="99"/>
    <w:pPr>
      <w:spacing w:after="120" w:line="480" w:lineRule="auto"/>
    </w:pPr>
    <w:rPr>
      <w:rFonts w:ascii="Calibri" w:hAnsi="Calibri"/>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0"/>
    <w:pPr>
      <w:ind w:firstLine="200" w:firstLineChars="200"/>
    </w:pPr>
  </w:style>
  <w:style w:type="character" w:styleId="13">
    <w:name w:val="page number"/>
    <w:basedOn w:val="12"/>
    <w:qFormat/>
    <w:uiPriority w:val="0"/>
  </w:style>
  <w:style w:type="character" w:styleId="14">
    <w:name w:val="Hyperlink"/>
    <w:qFormat/>
    <w:uiPriority w:val="0"/>
    <w:rPr>
      <w:color w:val="0000FF"/>
      <w:u w:val="none"/>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font41"/>
    <w:basedOn w:val="12"/>
    <w:qFormat/>
    <w:uiPriority w:val="0"/>
    <w:rPr>
      <w:rFonts w:hint="eastAsia" w:ascii="微软雅黑" w:hAnsi="微软雅黑" w:eastAsia="微软雅黑" w:cs="微软雅黑"/>
      <w:color w:val="000000"/>
      <w:sz w:val="12"/>
      <w:szCs w:val="12"/>
      <w:u w:val="none"/>
    </w:rPr>
  </w:style>
  <w:style w:type="paragraph" w:customStyle="1" w:styleId="18">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10560</Words>
  <Characters>11138</Characters>
  <Lines>45</Lines>
  <Paragraphs>12</Paragraphs>
  <TotalTime>8</TotalTime>
  <ScaleCrop>false</ScaleCrop>
  <LinksUpToDate>false</LinksUpToDate>
  <CharactersWithSpaces>11704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2017-11-28T14:37:00Z</dcterms:created>
  <dc:creator>0002219</dc:creator>
  <cp:lastModifiedBy>王素玲</cp:lastModifiedBy>
  <cp:lastPrinted>2026-02-10T06:33:00Z</cp:lastPrinted>
  <dcterms:modified xsi:type="dcterms:W3CDTF">2026-02-28T07:16:49Z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81D23AE5D4C444AE8309733074BDE1D7_12</vt:lpwstr>
  </property>
  <property fmtid="{D5CDD505-2E9C-101B-9397-08002B2CF9AE}" pid="4" name="KSOTemplateDocerSaveRecord">
    <vt:lpwstr>eyJoZGlkIjoiNjM2ZWFjNzEwYzY5Mjk1ODkxMDdlMzk5YzJhYzM0ZDkiLCJ1c2VySWQiOiIxNjgwMjA5MTE4In0=</vt:lpwstr>
  </property>
</Properties>
</file>