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蒙牛乳业常温滦南储液氨减量取消重大危险源项目</w:t>
      </w:r>
    </w:p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蒙牛乳业常温滦南储液氨减量取消重大危险源项目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一、项目编号：MNCGJH-20260209-0018</w:t>
      </w:r>
    </w:p>
    <w:p w14:paraId="00D69E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蒙牛乳业常温滦南储液氨减量取消重大危险源项目</w:t>
      </w:r>
    </w:p>
    <w:p w14:paraId="59ED15BC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原公告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资格要求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16872813">
      <w:pPr>
        <w:pStyle w:val="2"/>
        <w:ind w:firstLine="560" w:firstLineChars="200"/>
        <w:rPr>
          <w:rFonts w:hint="eastAsia" w:ascii="仿宋" w:hAnsi="仿宋" w:eastAsia="仿宋" w:cs="仿宋"/>
          <w:color w:val="FF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kern w:val="2"/>
          <w:sz w:val="28"/>
          <w:szCs w:val="28"/>
          <w:highlight w:val="none"/>
          <w:lang w:val="en-US" w:eastAsia="zh-CN" w:bidi="ar-SA"/>
        </w:rPr>
        <w:t>7、投标人须具有省级市场监督管理局及以上部门颁发的《中华人民共和国特种设备生产许可证（压力容器制造）》(D)级及以上资质;</w:t>
      </w:r>
    </w:p>
    <w:p w14:paraId="1EC91DB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变更为：</w:t>
      </w:r>
    </w:p>
    <w:p w14:paraId="1FCFB475">
      <w:pPr>
        <w:pStyle w:val="2"/>
        <w:ind w:firstLine="56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取消该资质要求</w:t>
      </w:r>
    </w:p>
    <w:p w14:paraId="3FEEDA3E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i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原公告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报名须知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11EEB3EB">
      <w:pPr>
        <w:pStyle w:val="2"/>
        <w:ind w:firstLine="560" w:firstLineChars="200"/>
        <w:rPr>
          <w:rFonts w:hint="eastAsia" w:ascii="仿宋" w:hAnsi="仿宋" w:eastAsia="仿宋" w:cs="仿宋"/>
          <w:color w:val="FF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kern w:val="2"/>
          <w:sz w:val="28"/>
          <w:szCs w:val="28"/>
          <w:highlight w:val="none"/>
          <w:lang w:val="en-US" w:eastAsia="zh-CN" w:bidi="ar-SA"/>
        </w:rPr>
        <w:t>（8）提供省级市场监督管理局及以上部门颁发的《中华人民共和国特种设备生产许可证（压力容器制造）》(D)级及以上资质</w:t>
      </w:r>
    </w:p>
    <w:p w14:paraId="524918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变更为：</w:t>
      </w:r>
    </w:p>
    <w:p w14:paraId="57FB84DD">
      <w:pPr>
        <w:pStyle w:val="2"/>
        <w:ind w:firstLine="560" w:firstLineChars="200"/>
        <w:rPr>
          <w:rFonts w:hint="default"/>
          <w:color w:val="FF0000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取消该资质要求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原公告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排及要求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24D7BB3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50874F7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D933B1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6A4C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2E8E95CC">
      <w:pPr>
        <w:pStyle w:val="2"/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变更为：</w:t>
      </w:r>
    </w:p>
    <w:p w14:paraId="7E13D8D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分</w:t>
      </w:r>
    </w:p>
    <w:p w14:paraId="136F852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分</w:t>
      </w:r>
    </w:p>
    <w:p w14:paraId="0C4B261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时至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1FA093E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47104BB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46506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43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3F6725"/>
    <w:rsid w:val="01622091"/>
    <w:rsid w:val="01773535"/>
    <w:rsid w:val="018A26AE"/>
    <w:rsid w:val="01BA1D4A"/>
    <w:rsid w:val="022C10F3"/>
    <w:rsid w:val="0319454E"/>
    <w:rsid w:val="03667C72"/>
    <w:rsid w:val="044A0A97"/>
    <w:rsid w:val="045F5989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620AA0"/>
    <w:rsid w:val="0AC16ABD"/>
    <w:rsid w:val="0ACD1112"/>
    <w:rsid w:val="0B776CC6"/>
    <w:rsid w:val="0BB439AC"/>
    <w:rsid w:val="0BCE4606"/>
    <w:rsid w:val="0BF53A95"/>
    <w:rsid w:val="0C2A0F45"/>
    <w:rsid w:val="0C8C1339"/>
    <w:rsid w:val="0C975167"/>
    <w:rsid w:val="0D191BE1"/>
    <w:rsid w:val="0D2D4BF0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5E63ED"/>
    <w:rsid w:val="13840C20"/>
    <w:rsid w:val="13A6796B"/>
    <w:rsid w:val="13D26F2C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9007D9"/>
    <w:rsid w:val="17A34DD2"/>
    <w:rsid w:val="17A619D1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167458"/>
    <w:rsid w:val="253D3FEF"/>
    <w:rsid w:val="257E7E31"/>
    <w:rsid w:val="27A110F5"/>
    <w:rsid w:val="281C3D2E"/>
    <w:rsid w:val="284D22AB"/>
    <w:rsid w:val="28550A37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565A3"/>
    <w:rsid w:val="2EDC2A13"/>
    <w:rsid w:val="2EEB4016"/>
    <w:rsid w:val="2F863B55"/>
    <w:rsid w:val="2FAF2966"/>
    <w:rsid w:val="30713277"/>
    <w:rsid w:val="311100D9"/>
    <w:rsid w:val="312E16A3"/>
    <w:rsid w:val="312E5487"/>
    <w:rsid w:val="31903F88"/>
    <w:rsid w:val="3198620B"/>
    <w:rsid w:val="320C0AB6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54C53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8AE6967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DB8289D"/>
    <w:rsid w:val="3E0D4987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4E3BD9"/>
    <w:rsid w:val="40B966CD"/>
    <w:rsid w:val="40F93CAA"/>
    <w:rsid w:val="41452FE4"/>
    <w:rsid w:val="41464513"/>
    <w:rsid w:val="42044C81"/>
    <w:rsid w:val="42915828"/>
    <w:rsid w:val="439F76B3"/>
    <w:rsid w:val="43C95804"/>
    <w:rsid w:val="44864AA0"/>
    <w:rsid w:val="44A66E7C"/>
    <w:rsid w:val="44BC6AA8"/>
    <w:rsid w:val="44E26E48"/>
    <w:rsid w:val="44FA5A84"/>
    <w:rsid w:val="45824297"/>
    <w:rsid w:val="45EF45C4"/>
    <w:rsid w:val="46052D96"/>
    <w:rsid w:val="46792BCF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9F7214D"/>
    <w:rsid w:val="4A751D13"/>
    <w:rsid w:val="4ACB3DE1"/>
    <w:rsid w:val="4BAC561A"/>
    <w:rsid w:val="4C0439C1"/>
    <w:rsid w:val="4CB710B8"/>
    <w:rsid w:val="4D630A50"/>
    <w:rsid w:val="4D915781"/>
    <w:rsid w:val="4D9C1893"/>
    <w:rsid w:val="4DB94ADB"/>
    <w:rsid w:val="4E4966F7"/>
    <w:rsid w:val="4E5D3C82"/>
    <w:rsid w:val="4E605D05"/>
    <w:rsid w:val="4EAC6863"/>
    <w:rsid w:val="4EFD4238"/>
    <w:rsid w:val="4EFD777B"/>
    <w:rsid w:val="4F034298"/>
    <w:rsid w:val="501F215E"/>
    <w:rsid w:val="505F2D88"/>
    <w:rsid w:val="514318D7"/>
    <w:rsid w:val="51B743E4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A599C"/>
    <w:rsid w:val="586F0457"/>
    <w:rsid w:val="589F6028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EE8536F"/>
    <w:rsid w:val="5F75535E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832939"/>
    <w:rsid w:val="63B25AE3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1B1EA3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0A95EF1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874C68"/>
    <w:rsid w:val="778E4F25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4C6A64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Times New Roma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11960</Words>
  <Characters>12766</Characters>
  <Lines>83</Lines>
  <Paragraphs>23</Paragraphs>
  <TotalTime>9</TotalTime>
  <ScaleCrop>false</ScaleCrop>
  <LinksUpToDate>false</LinksUpToDate>
  <CharactersWithSpaces>13789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华晟</cp:lastModifiedBy>
  <dcterms:modified xsi:type="dcterms:W3CDTF">2026-03-03T02:50:25Z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eyJoZGlkIjoiOWU5ZTM3MmQxMGY2ZjZlNmU2YWIzZDFiMjViYmE2ZjAiLCJ1c2VySWQiOiI1MzMwNzM1MjIifQ==</vt:lpwstr>
  </property>
</Properties>
</file>