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6628F">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蒙牛乳业</w:t>
      </w:r>
      <w:r>
        <w:rPr>
          <w:rFonts w:hint="eastAsia" w:ascii="宋体" w:hAnsi="宋体" w:eastAsia="宋体" w:cs="宋体"/>
          <w:b/>
          <w:bCs/>
          <w:kern w:val="0"/>
          <w:sz w:val="36"/>
          <w:szCs w:val="36"/>
        </w:rPr>
        <w:t>冰品事业部2026年华北大区生动化物料采招</w:t>
      </w:r>
      <w:r>
        <w:rPr>
          <w:rFonts w:hint="eastAsia" w:ascii="宋体" w:hAnsi="宋体" w:cs="宋体"/>
          <w:b/>
          <w:bCs/>
          <w:kern w:val="0"/>
          <w:sz w:val="36"/>
          <w:szCs w:val="36"/>
        </w:rPr>
        <w:t>项目询比价信息公告</w:t>
      </w:r>
    </w:p>
    <w:p w14:paraId="256CF677">
      <w:pPr>
        <w:ind w:firstLine="560" w:firstLineChars="200"/>
        <w:rPr>
          <w:rFonts w:ascii="仿宋_GB2312" w:hAnsi="宋体" w:eastAsia="仿宋_GB2312"/>
          <w:sz w:val="28"/>
          <w:szCs w:val="28"/>
        </w:rPr>
      </w:pPr>
    </w:p>
    <w:p w14:paraId="55B39CBE">
      <w:pPr>
        <w:ind w:firstLine="560" w:firstLineChars="200"/>
        <w:rPr>
          <w:rFonts w:ascii="仿宋_GB2312" w:hAnsi="宋体" w:eastAsia="仿宋_GB2312"/>
          <w:sz w:val="28"/>
          <w:szCs w:val="28"/>
        </w:rPr>
      </w:pPr>
      <w:r>
        <w:rPr>
          <w:rFonts w:hint="eastAsia" w:ascii="仿宋_GB2312" w:hAnsi="宋体" w:eastAsia="仿宋_GB2312"/>
          <w:sz w:val="28"/>
          <w:szCs w:val="28"/>
        </w:rPr>
        <w:t>内蒙古蒙牛乳业（集团）股份有限公司</w:t>
      </w:r>
      <w:r>
        <w:rPr>
          <w:rFonts w:hint="eastAsia" w:ascii="仿宋_GB2312" w:hAnsi="宋体" w:eastAsia="仿宋_GB2312"/>
          <w:sz w:val="28"/>
          <w:szCs w:val="28"/>
          <w:lang w:val="en-US" w:eastAsia="zh-CN"/>
        </w:rPr>
        <w:t>冰品</w:t>
      </w:r>
      <w:r>
        <w:rPr>
          <w:rFonts w:hint="eastAsia" w:ascii="仿宋_GB2312" w:hAnsi="宋体" w:eastAsia="仿宋_GB2312"/>
          <w:sz w:val="28"/>
          <w:szCs w:val="28"/>
        </w:rPr>
        <w:t>事业部就</w:t>
      </w:r>
      <w:r>
        <w:rPr>
          <w:rFonts w:ascii="仿宋_GB2312" w:hAnsi="宋体" w:eastAsia="仿宋_GB2312"/>
          <w:sz w:val="28"/>
          <w:szCs w:val="28"/>
          <w:u w:val="single"/>
        </w:rPr>
        <w:t xml:space="preserve">  </w:t>
      </w:r>
      <w:r>
        <w:rPr>
          <w:rFonts w:hint="eastAsia" w:ascii="仿宋_GB2312" w:hAnsi="宋体" w:eastAsia="仿宋_GB2312"/>
          <w:sz w:val="28"/>
          <w:szCs w:val="28"/>
          <w:u w:val="single"/>
        </w:rPr>
        <w:t>蒙牛冰品事业部2026年华北大区生动化物料采招项目</w:t>
      </w:r>
      <w:r>
        <w:rPr>
          <w:rFonts w:ascii="仿宋_GB2312" w:hAnsi="宋体" w:eastAsia="仿宋_GB2312"/>
          <w:sz w:val="28"/>
          <w:szCs w:val="28"/>
          <w:u w:val="single"/>
        </w:rPr>
        <w:t xml:space="preserve">  </w:t>
      </w:r>
      <w:r>
        <w:rPr>
          <w:rFonts w:hint="eastAsia" w:ascii="仿宋_GB2312" w:hAnsi="宋体" w:eastAsia="仿宋_GB2312"/>
          <w:sz w:val="28"/>
          <w:szCs w:val="28"/>
        </w:rPr>
        <w:t>项目进行询比价, 欢迎符合资格条件的供应商参加。</w:t>
      </w:r>
      <w:bookmarkStart w:id="0" w:name="_GoBack"/>
      <w:bookmarkEnd w:id="0"/>
    </w:p>
    <w:p w14:paraId="10921C0C">
      <w:pPr>
        <w:ind w:firstLine="562" w:firstLineChars="200"/>
        <w:rPr>
          <w:rFonts w:ascii="仿宋_GB2312" w:hAnsi="宋体" w:eastAsia="仿宋_GB2312"/>
          <w:color w:val="FF0000"/>
          <w:sz w:val="28"/>
          <w:szCs w:val="28"/>
        </w:rPr>
      </w:pPr>
      <w:r>
        <w:rPr>
          <w:rFonts w:hint="eastAsia" w:ascii="仿宋_GB2312" w:hAnsi="宋体" w:eastAsia="仿宋_GB2312"/>
          <w:b/>
          <w:sz w:val="28"/>
          <w:szCs w:val="28"/>
        </w:rPr>
        <w:t>一、项目编号：MNCGJH-20260310-0011</w:t>
      </w:r>
    </w:p>
    <w:p w14:paraId="1C3B6C5B">
      <w:pPr>
        <w:ind w:firstLine="562" w:firstLineChars="200"/>
        <w:rPr>
          <w:rFonts w:ascii="仿宋_GB2312" w:hAnsi="宋体" w:eastAsia="仿宋_GB2312"/>
          <w:sz w:val="28"/>
          <w:szCs w:val="28"/>
        </w:rPr>
      </w:pPr>
      <w:r>
        <w:rPr>
          <w:rFonts w:hint="eastAsia" w:ascii="仿宋_GB2312" w:hAnsi="宋体" w:eastAsia="仿宋_GB2312"/>
          <w:b/>
          <w:sz w:val="28"/>
          <w:szCs w:val="28"/>
        </w:rPr>
        <w:t>二、项目名称</w:t>
      </w:r>
      <w:r>
        <w:rPr>
          <w:rFonts w:hint="eastAsia" w:ascii="仿宋_GB2312" w:hAnsi="宋体" w:eastAsia="仿宋_GB2312"/>
          <w:sz w:val="28"/>
          <w:szCs w:val="28"/>
        </w:rPr>
        <w:t>：蒙牛冰品事业部2026年华北大区生动化物料采招项目</w:t>
      </w:r>
    </w:p>
    <w:p w14:paraId="1EB69CA7">
      <w:pPr>
        <w:ind w:firstLine="562" w:firstLineChars="200"/>
        <w:rPr>
          <w:rFonts w:ascii="仿宋_GB2312" w:hAnsi="宋体" w:eastAsia="仿宋_GB2312"/>
          <w:b/>
          <w:sz w:val="28"/>
          <w:szCs w:val="28"/>
        </w:rPr>
      </w:pPr>
      <w:r>
        <w:rPr>
          <w:rFonts w:hint="eastAsia" w:ascii="仿宋_GB2312" w:hAnsi="宋体" w:eastAsia="仿宋_GB2312"/>
          <w:b/>
          <w:sz w:val="28"/>
          <w:szCs w:val="28"/>
        </w:rPr>
        <w:t>三、项目概况：</w:t>
      </w:r>
    </w:p>
    <w:p w14:paraId="01080444">
      <w:pPr>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为提升蒙牛冰淇淋品牌形象，更好的打造终端生动化，吸引消费者关注，引爆新品，同时宣传新品，营造消费氛围，展示冰品新形象，增强品牌影响力，此项目主要用于华北大区（涵盖区域：北京市、天津市、河北省、山西省）的形象布建（含雪批门店打造），驻地推广活动、生动化物料采购（含设计）、宣传剪辑、设计图制作，占销管中心2026年专项费用。</w:t>
      </w:r>
    </w:p>
    <w:p w14:paraId="199895AC">
      <w:pPr>
        <w:ind w:firstLine="562" w:firstLineChars="200"/>
        <w:rPr>
          <w:rFonts w:ascii="仿宋_GB2312" w:hAnsi="宋体" w:eastAsia="仿宋_GB2312"/>
          <w:b/>
          <w:sz w:val="28"/>
          <w:szCs w:val="28"/>
        </w:rPr>
      </w:pPr>
      <w:r>
        <w:rPr>
          <w:rFonts w:hint="eastAsia" w:ascii="仿宋_GB2312" w:hAnsi="宋体" w:eastAsia="仿宋_GB2312"/>
          <w:b/>
          <w:sz w:val="28"/>
          <w:szCs w:val="28"/>
        </w:rPr>
        <w:t>四、资格要求：</w:t>
      </w:r>
    </w:p>
    <w:p w14:paraId="715942B7">
      <w:pPr>
        <w:ind w:right="84" w:rightChars="40" w:firstLine="606" w:firstLineChars="202"/>
        <w:rPr>
          <w:rFonts w:ascii="仿宋_GB2312" w:hAnsi="宋体" w:eastAsia="仿宋_GB2312"/>
          <w:color w:val="FF0000"/>
          <w:sz w:val="28"/>
          <w:szCs w:val="28"/>
        </w:rPr>
      </w:pPr>
      <w:r>
        <w:rPr>
          <w:rFonts w:hint="eastAsia" w:ascii="仿宋_GB2312" w:hAnsi="宋体" w:eastAsia="仿宋_GB2312" w:cs="Arial"/>
          <w:sz w:val="30"/>
          <w:szCs w:val="30"/>
        </w:rPr>
        <w:t>1、填写该项目对潜在投标人的基础、资质、业绩、财务等要求，应包括年检合格的营业执照、组织机构代码证、税务登记证、资质证书、实施许可的提供相关许可证书、法定代表人证明书、法定代表人授权委托书、类似项目业绩表及其他证明材料等。</w:t>
      </w:r>
    </w:p>
    <w:p w14:paraId="7A893ED3">
      <w:pPr>
        <w:spacing w:line="360" w:lineRule="auto"/>
        <w:ind w:left="-178" w:leftChars="-85" w:right="84" w:rightChars="40" w:firstLine="565" w:firstLineChars="202"/>
        <w:rPr>
          <w:rFonts w:ascii="仿宋_GB2312" w:hAnsi="宋体" w:eastAsia="仿宋_GB2312" w:cs="Arial"/>
          <w:sz w:val="28"/>
          <w:szCs w:val="28"/>
        </w:rPr>
      </w:pPr>
      <w:r>
        <w:rPr>
          <w:rFonts w:hint="eastAsia" w:ascii="仿宋_GB2312" w:hAnsi="宋体" w:eastAsia="仿宋_GB2312" w:cs="Arial"/>
          <w:sz w:val="28"/>
          <w:szCs w:val="28"/>
        </w:rPr>
        <w:t>2、</w:t>
      </w:r>
      <w:r>
        <w:rPr>
          <w:rFonts w:hint="eastAsia" w:ascii="仿宋_GB2312" w:hAnsi="宋体" w:eastAsia="仿宋_GB2312" w:cs="Arial"/>
          <w:sz w:val="30"/>
          <w:szCs w:val="30"/>
        </w:rPr>
        <w:t>投标人未被列入国家企业信用信息公示系统（</w:t>
      </w:r>
      <w:r>
        <w:fldChar w:fldCharType="begin"/>
      </w:r>
      <w:r>
        <w:instrText xml:space="preserve"> HYPERLINK "http://www.gsxt.gov.cn/index.html%EF%BC%89%E4%B8%A5%E9%87%8D%E8%BF%9D%E6%B3%95%E5%A4%B1%E4%BF%A1%E4%BC%81%E4%B8%9A%E5%90%8D%E5%8D%95" \t "_blank" </w:instrText>
      </w:r>
      <w:r>
        <w:fldChar w:fldCharType="separate"/>
      </w:r>
      <w:r>
        <w:rPr>
          <w:rFonts w:hint="eastAsia" w:ascii="仿宋_GB2312" w:hAnsi="宋体" w:eastAsia="仿宋_GB2312" w:cs="Arial"/>
          <w:sz w:val="30"/>
          <w:szCs w:val="30"/>
        </w:rPr>
        <w:t>http://www.gsxt.gov.cn/index.html）严重违法失信企业名单</w:t>
      </w:r>
      <w:r>
        <w:rPr>
          <w:rFonts w:hint="eastAsia" w:ascii="仿宋_GB2312" w:hAnsi="宋体" w:eastAsia="仿宋_GB2312" w:cs="Arial"/>
          <w:sz w:val="30"/>
          <w:szCs w:val="30"/>
        </w:rPr>
        <w:fldChar w:fldCharType="end"/>
      </w:r>
      <w:r>
        <w:rPr>
          <w:rFonts w:hint="eastAsia" w:ascii="仿宋_GB2312" w:hAnsi="宋体" w:eastAsia="仿宋_GB2312" w:cs="Arial"/>
          <w:sz w:val="30"/>
          <w:szCs w:val="30"/>
        </w:rPr>
        <w:t>。</w:t>
      </w:r>
    </w:p>
    <w:p w14:paraId="66E700BE">
      <w:pPr>
        <w:pStyle w:val="7"/>
        <w:spacing w:before="0" w:beforeAutospacing="0" w:after="0" w:afterAutospacing="0"/>
        <w:ind w:firstLine="560"/>
        <w:rPr>
          <w:rFonts w:ascii="仿宋_GB2312" w:eastAsia="仿宋_GB2312" w:cs="Arial"/>
          <w:sz w:val="30"/>
          <w:szCs w:val="30"/>
        </w:rPr>
      </w:pPr>
      <w:r>
        <w:rPr>
          <w:rFonts w:hint="eastAsia" w:ascii="仿宋_GB2312" w:eastAsia="仿宋_GB2312"/>
          <w:sz w:val="28"/>
          <w:szCs w:val="28"/>
        </w:rPr>
        <w:t>3、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投标人参与竞争；</w:t>
      </w:r>
    </w:p>
    <w:p w14:paraId="4F475C40">
      <w:pPr>
        <w:ind w:right="84" w:rightChars="40" w:firstLine="565" w:firstLineChars="202"/>
        <w:rPr>
          <w:rFonts w:ascii="仿宋_GB2312" w:hAnsi="宋体" w:eastAsia="仿宋_GB2312"/>
          <w:sz w:val="28"/>
          <w:szCs w:val="28"/>
        </w:rPr>
      </w:pPr>
      <w:r>
        <w:rPr>
          <w:rFonts w:hint="eastAsia" w:ascii="仿宋_GB2312" w:hAnsi="宋体" w:eastAsia="仿宋_GB2312"/>
          <w:sz w:val="28"/>
          <w:szCs w:val="28"/>
        </w:rPr>
        <w:t>4、本次询比价</w:t>
      </w:r>
      <w:r>
        <w:rPr>
          <w:rFonts w:hint="eastAsia" w:ascii="仿宋_GB2312" w:hAnsi="宋体" w:eastAsia="仿宋_GB2312"/>
          <w:i/>
          <w:sz w:val="28"/>
          <w:szCs w:val="28"/>
        </w:rPr>
        <w:t>不接受多家单位联合报价</w:t>
      </w:r>
      <w:r>
        <w:rPr>
          <w:rFonts w:hint="eastAsia" w:ascii="仿宋_GB2312" w:hAnsi="宋体" w:eastAsia="仿宋_GB2312"/>
          <w:sz w:val="28"/>
          <w:szCs w:val="28"/>
        </w:rPr>
        <w:t>，不允许分包或转包。</w:t>
      </w:r>
    </w:p>
    <w:p w14:paraId="13E4844C">
      <w:pPr>
        <w:ind w:firstLine="560" w:firstLineChars="200"/>
        <w:rPr>
          <w:rFonts w:ascii="仿宋_GB2312" w:hAnsi="宋体" w:eastAsia="仿宋_GB2312"/>
          <w:sz w:val="28"/>
          <w:szCs w:val="28"/>
        </w:rPr>
      </w:pPr>
      <w:r>
        <w:rPr>
          <w:rFonts w:ascii="仿宋_GB2312" w:hAnsi="宋体" w:eastAsia="仿宋_GB2312"/>
          <w:sz w:val="28"/>
          <w:szCs w:val="28"/>
        </w:rPr>
        <w:t>5、</w:t>
      </w:r>
      <w:r>
        <w:rPr>
          <w:rFonts w:hint="eastAsia" w:ascii="仿宋" w:hAnsi="仿宋" w:eastAsia="仿宋" w:cs="仿宋"/>
          <w:sz w:val="28"/>
          <w:szCs w:val="28"/>
        </w:rPr>
        <w:t>不接受中粮及蒙牛供应商黑名单（以蒙牛集团采购招标管理部下发的黑名单为准）的企业参与竞争；</w:t>
      </w:r>
    </w:p>
    <w:p w14:paraId="3DF27B23">
      <w:pPr>
        <w:spacing w:line="500" w:lineRule="exact"/>
        <w:ind w:firstLine="562" w:firstLineChars="200"/>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五、报名须知</w:t>
      </w:r>
    </w:p>
    <w:p w14:paraId="2E5759C3">
      <w:pPr>
        <w:spacing w:line="500" w:lineRule="exact"/>
        <w:ind w:firstLine="562" w:firstLineChars="200"/>
        <w:jc w:val="left"/>
        <w:rPr>
          <w:rFonts w:ascii="仿宋" w:hAnsi="仿宋" w:eastAsia="仿宋"/>
          <w:b/>
          <w:i/>
          <w:color w:val="000000" w:themeColor="text1"/>
          <w:sz w:val="28"/>
          <w:szCs w:val="28"/>
          <w14:textFill>
            <w14:solidFill>
              <w14:schemeClr w14:val="tx1"/>
            </w14:solidFill>
          </w14:textFill>
        </w:rPr>
      </w:pPr>
      <w:r>
        <w:rPr>
          <w:rFonts w:hint="eastAsia" w:ascii="仿宋" w:hAnsi="仿宋" w:eastAsia="仿宋"/>
          <w:b/>
          <w:i/>
          <w:color w:val="000000" w:themeColor="text1"/>
          <w:sz w:val="28"/>
          <w:szCs w:val="28"/>
          <w14:textFill>
            <w14:solidFill>
              <w14:schemeClr w14:val="tx1"/>
            </w14:solidFill>
          </w14:textFill>
        </w:rPr>
        <w:t>方式一：执行蒙牛集团电子采购招标平台线上采购招标流程</w:t>
      </w:r>
    </w:p>
    <w:p w14:paraId="5457C554">
      <w:pPr>
        <w:spacing w:line="500" w:lineRule="exact"/>
        <w:ind w:firstLine="600" w:firstLineChars="200"/>
        <w:jc w:val="left"/>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潜在投标人依据资格要求自主评估，符合条件的进行网上报名及资格验证，蒙牛集团电子采购招标平台网址：</w:t>
      </w:r>
    </w:p>
    <w:p w14:paraId="68B277BD">
      <w:pPr>
        <w:spacing w:line="500" w:lineRule="exact"/>
        <w:ind w:firstLine="420" w:firstLineChars="200"/>
        <w:jc w:val="left"/>
        <w:rPr>
          <w:rStyle w:val="10"/>
          <w:color w:val="000000" w:themeColor="text1"/>
          <w:sz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"https://zbcg.mengniu.cn/" \l "/home" \t "_blank" </w:instrText>
      </w:r>
      <w:r>
        <w:rPr>
          <w:color w:val="000000" w:themeColor="text1"/>
          <w14:textFill>
            <w14:solidFill>
              <w14:schemeClr w14:val="tx1"/>
            </w14:solidFill>
          </w14:textFill>
        </w:rPr>
        <w:fldChar w:fldCharType="separate"/>
      </w:r>
      <w:r>
        <w:rPr>
          <w:rStyle w:val="10"/>
          <w:rFonts w:hint="eastAsia" w:ascii="仿宋_GB2312" w:hAnsi="宋体" w:eastAsia="仿宋_GB2312"/>
          <w:color w:val="000000" w:themeColor="text1"/>
          <w:sz w:val="30"/>
          <w:szCs w:val="30"/>
          <w14:textFill>
            <w14:solidFill>
              <w14:schemeClr w14:val="tx1"/>
            </w14:solidFill>
          </w14:textFill>
        </w:rPr>
        <w:t>https://zbcg.mengniu.cn/#/home</w:t>
      </w:r>
      <w:r>
        <w:rPr>
          <w:rStyle w:val="10"/>
          <w:rFonts w:hint="eastAsia" w:ascii="仿宋_GB2312" w:hAnsi="宋体" w:eastAsia="仿宋_GB2312"/>
          <w:color w:val="000000" w:themeColor="text1"/>
          <w:sz w:val="30"/>
          <w:szCs w:val="30"/>
          <w14:textFill>
            <w14:solidFill>
              <w14:schemeClr w14:val="tx1"/>
            </w14:solidFill>
          </w14:textFill>
        </w:rPr>
        <w:fldChar w:fldCharType="end"/>
      </w:r>
    </w:p>
    <w:p w14:paraId="202B68DA">
      <w:pPr>
        <w:spacing w:line="500" w:lineRule="exact"/>
        <w:ind w:firstLine="600" w:firstLineChars="200"/>
        <w:jc w:val="left"/>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请先阅读服务手册，平台服务支持电话为010-21362559。</w:t>
      </w:r>
    </w:p>
    <w:p w14:paraId="4A5D4C06">
      <w:pPr>
        <w:spacing w:line="500" w:lineRule="exact"/>
        <w:ind w:firstLine="602" w:firstLineChars="200"/>
        <w:jc w:val="left"/>
        <w:rPr>
          <w:rFonts w:ascii="仿宋_GB2312" w:hAnsi="宋体" w:eastAsia="仿宋_GB2312"/>
          <w:b/>
          <w:i/>
          <w:color w:val="000000" w:themeColor="text1"/>
          <w:sz w:val="30"/>
          <w:szCs w:val="30"/>
          <w14:textFill>
            <w14:solidFill>
              <w14:schemeClr w14:val="tx1"/>
            </w14:solidFill>
          </w14:textFill>
        </w:rPr>
      </w:pPr>
      <w:r>
        <w:rPr>
          <w:rFonts w:hint="eastAsia" w:ascii="仿宋_GB2312" w:hAnsi="宋体" w:eastAsia="仿宋_GB2312"/>
          <w:b/>
          <w:i/>
          <w:color w:val="000000" w:themeColor="text1"/>
          <w:sz w:val="30"/>
          <w:szCs w:val="30"/>
          <w14:textFill>
            <w14:solidFill>
              <w14:schemeClr w14:val="tx1"/>
            </w14:solidFill>
          </w14:textFill>
        </w:rPr>
        <w:t>或：登录蒙牛供应商关系管理平台报名</w:t>
      </w:r>
    </w:p>
    <w:p w14:paraId="69EF0DFD">
      <w:pPr>
        <w:spacing w:line="500" w:lineRule="exact"/>
        <w:ind w:firstLine="600" w:firstLineChars="200"/>
        <w:jc w:val="left"/>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潜在投标人依据资格要求自主评估，符合条件的进行网上报名及资格验证，蒙牛集团供应链关系管理平台网址：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"https://srm.mengniu.cn/sap/bc/webdynpro/sap/zregistration" </w:instrText>
      </w:r>
      <w:r>
        <w:rPr>
          <w:color w:val="000000" w:themeColor="text1"/>
          <w14:textFill>
            <w14:solidFill>
              <w14:schemeClr w14:val="tx1"/>
            </w14:solidFill>
          </w14:textFill>
        </w:rPr>
        <w:fldChar w:fldCharType="separate"/>
      </w:r>
      <w:r>
        <w:rPr>
          <w:rStyle w:val="10"/>
          <w:rFonts w:hint="eastAsia" w:ascii="仿宋_GB2312" w:hAnsi="宋体" w:eastAsia="仿宋_GB2312"/>
          <w:color w:val="000000" w:themeColor="text1"/>
          <w:sz w:val="30"/>
          <w:szCs w:val="30"/>
          <w14:textFill>
            <w14:solidFill>
              <w14:schemeClr w14:val="tx1"/>
            </w14:solidFill>
          </w14:textFill>
        </w:rPr>
        <w:t>https://srm.mengniu.cn/sap/bc/webdynpro/sap/zregistration</w:t>
      </w:r>
      <w:r>
        <w:rPr>
          <w:rStyle w:val="10"/>
          <w:rFonts w:hint="eastAsia" w:ascii="仿宋_GB2312" w:hAnsi="宋体" w:eastAsia="仿宋_GB2312"/>
          <w:color w:val="000000" w:themeColor="text1"/>
          <w:sz w:val="30"/>
          <w:szCs w:val="30"/>
          <w14:textFill>
            <w14:solidFill>
              <w14:schemeClr w14:val="tx1"/>
            </w14:solidFill>
          </w14:textFill>
        </w:rPr>
        <w:fldChar w:fldCharType="end"/>
      </w:r>
    </w:p>
    <w:p w14:paraId="33130560">
      <w:pPr>
        <w:spacing w:line="500" w:lineRule="exact"/>
        <w:ind w:firstLine="600" w:firstLineChars="200"/>
        <w:jc w:val="left"/>
        <w:rPr>
          <w:rFonts w:ascii="仿宋_GB2312" w:hAnsi="宋体" w:eastAsia="仿宋_GB2312"/>
          <w:b/>
          <w:i/>
          <w:color w:val="000000" w:themeColor="text1"/>
          <w:sz w:val="28"/>
          <w:szCs w:val="28"/>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请先阅读服务手册，平台服务支持电话为4008108111.（投标人报名时须将报名资料盖章扫描上传到平台中）。</w:t>
      </w:r>
    </w:p>
    <w:p w14:paraId="3FCBBB27">
      <w:pPr>
        <w:spacing w:line="500" w:lineRule="exact"/>
        <w:ind w:firstLine="562" w:firstLineChars="200"/>
        <w:jc w:val="left"/>
        <w:rPr>
          <w:rFonts w:ascii="仿宋_GB2312" w:hAnsi="宋体" w:eastAsia="仿宋_GB2312"/>
          <w:b/>
          <w:i/>
          <w:color w:val="000000" w:themeColor="text1"/>
          <w:sz w:val="28"/>
          <w:szCs w:val="28"/>
          <w14:textFill>
            <w14:solidFill>
              <w14:schemeClr w14:val="tx1"/>
            </w14:solidFill>
          </w14:textFill>
        </w:rPr>
      </w:pPr>
      <w:r>
        <w:rPr>
          <w:rFonts w:hint="eastAsia" w:ascii="仿宋_GB2312" w:hAnsi="宋体" w:eastAsia="仿宋_GB2312"/>
          <w:b/>
          <w:i/>
          <w:color w:val="000000" w:themeColor="text1"/>
          <w:sz w:val="28"/>
          <w:szCs w:val="28"/>
          <w14:textFill>
            <w14:solidFill>
              <w14:schemeClr w14:val="tx1"/>
            </w14:solidFill>
          </w14:textFill>
        </w:rPr>
        <w:t>方式二：执行线下采购招标流程（</w:t>
      </w:r>
      <w:r>
        <w:rPr>
          <w:rFonts w:hint="eastAsia" w:ascii="仿宋_GB2312" w:hAnsi="宋体" w:eastAsia="仿宋_GB2312" w:cs="宋体"/>
          <w:color w:val="000000" w:themeColor="text1"/>
          <w:szCs w:val="21"/>
          <w14:textFill>
            <w14:solidFill>
              <w14:schemeClr w14:val="tx1"/>
            </w14:solidFill>
          </w14:textFill>
        </w:rPr>
        <w:t>谈判形式可选择现场、电话、视频、邮件确认等，各种谈判形式均应保留完整的过程文件</w:t>
      </w:r>
      <w:r>
        <w:rPr>
          <w:rFonts w:hint="eastAsia" w:ascii="仿宋_GB2312" w:hAnsi="宋体" w:eastAsia="仿宋_GB2312"/>
          <w:b/>
          <w:i/>
          <w:color w:val="000000" w:themeColor="text1"/>
          <w:sz w:val="28"/>
          <w:szCs w:val="28"/>
          <w14:textFill>
            <w14:solidFill>
              <w14:schemeClr w14:val="tx1"/>
            </w14:solidFill>
          </w14:textFill>
        </w:rPr>
        <w:t>）</w:t>
      </w:r>
    </w:p>
    <w:p w14:paraId="7770DD7D">
      <w:pPr>
        <w:spacing w:line="50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报名资格文件的</w:t>
      </w:r>
      <w:r>
        <w:rPr>
          <w:rFonts w:hint="eastAsia" w:ascii="仿宋_GB2312" w:hAnsi="宋体" w:eastAsia="仿宋_GB2312"/>
          <w:color w:val="000000" w:themeColor="text1"/>
          <w:sz w:val="28"/>
          <w:szCs w:val="28"/>
          <w:u w:val="single"/>
          <w14:textFill>
            <w14:solidFill>
              <w14:schemeClr w14:val="tx1"/>
            </w14:solidFill>
          </w14:textFill>
        </w:rPr>
        <w:t>组成及顺序</w:t>
      </w:r>
      <w:r>
        <w:rPr>
          <w:rFonts w:hint="eastAsia" w:ascii="仿宋_GB2312" w:hAnsi="宋体" w:eastAsia="仿宋_GB2312"/>
          <w:color w:val="000000" w:themeColor="text1"/>
          <w:sz w:val="28"/>
          <w:szCs w:val="28"/>
          <w14:textFill>
            <w14:solidFill>
              <w14:schemeClr w14:val="tx1"/>
            </w14:solidFill>
          </w14:textFill>
        </w:rPr>
        <w:t>按照如下要求提供：</w:t>
      </w:r>
    </w:p>
    <w:p w14:paraId="56FD382D">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1、有效的营业执照（副本）、组织机构代码证（副本）、税务登记证（副本）（注:以上三项或三证合一营业执照副本），有效的开户行许可证；</w:t>
      </w:r>
    </w:p>
    <w:p w14:paraId="0795FED1">
      <w:pPr>
        <w:ind w:firstLine="560" w:firstLineChars="200"/>
        <w:rPr>
          <w:rFonts w:ascii="仿宋" w:hAnsi="仿宋" w:eastAsia="仿宋" w:cs="仿宋"/>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能开具增值税</w:t>
      </w:r>
      <w:r>
        <w:rPr>
          <w:rFonts w:hint="eastAsia" w:ascii="仿宋_GB2312" w:hAnsi="宋体" w:eastAsia="仿宋_GB2312"/>
          <w:color w:val="000000" w:themeColor="text1"/>
          <w:sz w:val="28"/>
          <w:szCs w:val="28"/>
          <w:lang w:val="en-US" w:eastAsia="zh-CN"/>
          <w14:textFill>
            <w14:solidFill>
              <w14:schemeClr w14:val="tx1"/>
            </w14:solidFill>
          </w14:textFill>
        </w:rPr>
        <w:t>专用</w:t>
      </w:r>
      <w:r>
        <w:rPr>
          <w:rFonts w:hint="eastAsia" w:ascii="仿宋_GB2312" w:hAnsi="宋体" w:eastAsia="仿宋_GB2312"/>
          <w:color w:val="000000" w:themeColor="text1"/>
          <w:sz w:val="28"/>
          <w:szCs w:val="28"/>
          <w14:textFill>
            <w14:solidFill>
              <w14:schemeClr w14:val="tx1"/>
            </w14:solidFill>
          </w14:textFill>
        </w:rPr>
        <w:t>发票的资格，</w:t>
      </w:r>
      <w:r>
        <w:rPr>
          <w:rFonts w:hint="eastAsia" w:ascii="仿宋" w:hAnsi="仿宋" w:eastAsia="仿宋" w:cs="仿宋"/>
          <w:color w:val="000000" w:themeColor="text1"/>
          <w:sz w:val="28"/>
          <w:szCs w:val="28"/>
          <w14:textFill>
            <w14:solidFill>
              <w14:schemeClr w14:val="tx1"/>
            </w14:solidFill>
          </w14:textFill>
        </w:rPr>
        <w:t>提供一般纳税人认定资格证明材料；</w:t>
      </w:r>
      <w:r>
        <w:rPr>
          <w:rFonts w:ascii="仿宋" w:hAnsi="仿宋" w:eastAsia="仿宋" w:cs="仿宋"/>
          <w:color w:val="000000" w:themeColor="text1"/>
          <w:sz w:val="28"/>
          <w:szCs w:val="28"/>
          <w14:textFill>
            <w14:solidFill>
              <w14:schemeClr w14:val="tx1"/>
            </w14:solidFill>
          </w14:textFill>
        </w:rPr>
        <w:t xml:space="preserve"> </w:t>
      </w:r>
    </w:p>
    <w:p w14:paraId="652087BE">
      <w:pPr>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提供本企业近</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3</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年财务报表或第三方财务审计报告；</w:t>
      </w:r>
      <w:r>
        <w:rPr>
          <w:rFonts w:ascii="仿宋" w:hAnsi="仿宋" w:eastAsia="仿宋" w:cs="仿宋"/>
          <w:color w:val="000000" w:themeColor="text1"/>
          <w:sz w:val="28"/>
          <w:szCs w:val="28"/>
          <w14:textFill>
            <w14:solidFill>
              <w14:schemeClr w14:val="tx1"/>
            </w14:solidFill>
          </w14:textFill>
        </w:rPr>
        <w:t xml:space="preserve"> </w:t>
      </w:r>
    </w:p>
    <w:p w14:paraId="2A3E7ACC">
      <w:pPr>
        <w:spacing w:line="50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4、法定代表人证明书或授权委托书原件；</w:t>
      </w:r>
    </w:p>
    <w:p w14:paraId="0CCA4CE9">
      <w:pPr>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备注：如果法定代表人报名，请附法定代表人身份证明书（或证明）及身份证原件，如果被授权委托人报名，请附授权委托书原件及身份证原件</w:t>
      </w:r>
      <w:r>
        <w:rPr>
          <w:rFonts w:ascii="仿宋_GB2312" w:hAnsi="宋体" w:eastAsia="仿宋_GB2312"/>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另外，需提供被授权委托人在本单位近</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3</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年社保缴纳的证明文件；</w:t>
      </w:r>
    </w:p>
    <w:p w14:paraId="5DF50DC2">
      <w:pPr>
        <w:spacing w:line="50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5、企业最近1年任意3个月的依法纳税缴纳证明材料和社保缴纳证明材料；</w:t>
      </w:r>
    </w:p>
    <w:p w14:paraId="530A8116">
      <w:pPr>
        <w:spacing w:line="50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6、近</w:t>
      </w:r>
      <w:r>
        <w:rPr>
          <w:rFonts w:hint="eastAsia" w:ascii="仿宋_GB2312" w:hAnsi="宋体" w:eastAsia="仿宋_GB2312"/>
          <w:color w:val="000000" w:themeColor="text1"/>
          <w:sz w:val="28"/>
          <w:szCs w:val="28"/>
          <w:u w:val="single"/>
          <w14:textFill>
            <w14:solidFill>
              <w14:schemeClr w14:val="tx1"/>
            </w14:solidFill>
          </w14:textFill>
        </w:rPr>
        <w:t xml:space="preserve"> </w:t>
      </w:r>
      <w:r>
        <w:rPr>
          <w:rFonts w:hint="eastAsia" w:ascii="仿宋_GB2312" w:hAnsi="宋体" w:eastAsia="仿宋_GB2312"/>
          <w:color w:val="000000" w:themeColor="text1"/>
          <w:sz w:val="28"/>
          <w:szCs w:val="28"/>
          <w:u w:val="single"/>
          <w:lang w:val="en-US" w:eastAsia="zh-CN"/>
          <w14:textFill>
            <w14:solidFill>
              <w14:schemeClr w14:val="tx1"/>
            </w14:solidFill>
          </w14:textFill>
        </w:rPr>
        <w:t>3</w:t>
      </w:r>
      <w:r>
        <w:rPr>
          <w:rFonts w:ascii="仿宋_GB2312" w:hAnsi="宋体" w:eastAsia="仿宋_GB2312"/>
          <w:color w:val="000000" w:themeColor="text1"/>
          <w:sz w:val="28"/>
          <w:szCs w:val="28"/>
          <w:u w:val="single"/>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年（2</w:t>
      </w:r>
      <w:r>
        <w:rPr>
          <w:rFonts w:hint="eastAsia" w:ascii="仿宋_GB2312" w:hAnsi="宋体" w:eastAsia="仿宋_GB2312"/>
          <w:color w:val="000000" w:themeColor="text1"/>
          <w:sz w:val="28"/>
          <w:szCs w:val="28"/>
          <w:lang w:val="en-US" w:eastAsia="zh-CN"/>
          <w14:textFill>
            <w14:solidFill>
              <w14:schemeClr w14:val="tx1"/>
            </w14:solidFill>
          </w14:textFill>
        </w:rPr>
        <w:t>023</w:t>
      </w:r>
      <w:r>
        <w:rPr>
          <w:rFonts w:hint="eastAsia" w:ascii="仿宋_GB2312" w:hAnsi="宋体" w:eastAsia="仿宋_GB2312"/>
          <w:color w:val="000000" w:themeColor="text1"/>
          <w:sz w:val="28"/>
          <w:szCs w:val="28"/>
          <w14:textFill>
            <w14:solidFill>
              <w14:schemeClr w14:val="tx1"/>
            </w14:solidFill>
          </w14:textFill>
        </w:rPr>
        <w:t>年-至今）</w:t>
      </w:r>
      <w:r>
        <w:rPr>
          <w:rFonts w:hint="eastAsia" w:ascii="仿宋_GB2312" w:hAnsi="宋体" w:eastAsia="仿宋_GB2312"/>
          <w:color w:val="000000" w:themeColor="text1"/>
          <w:sz w:val="28"/>
          <w:szCs w:val="28"/>
          <w:u w:val="single"/>
          <w14:textFill>
            <w14:solidFill>
              <w14:schemeClr w14:val="tx1"/>
            </w14:solidFill>
          </w14:textFill>
        </w:rPr>
        <w:t xml:space="preserve"> </w:t>
      </w:r>
      <w:r>
        <w:rPr>
          <w:rFonts w:ascii="仿宋_GB2312" w:hAnsi="宋体" w:eastAsia="仿宋_GB2312"/>
          <w:color w:val="000000" w:themeColor="text1"/>
          <w:sz w:val="28"/>
          <w:szCs w:val="28"/>
          <w:u w:val="single"/>
          <w14:textFill>
            <w14:solidFill>
              <w14:schemeClr w14:val="tx1"/>
            </w14:solidFill>
          </w14:textFill>
        </w:rPr>
        <w:t xml:space="preserve"> </w:t>
      </w:r>
      <w:r>
        <w:rPr>
          <w:rFonts w:hint="eastAsia" w:ascii="仿宋_GB2312" w:hAnsi="宋体" w:eastAsia="仿宋_GB2312"/>
          <w:color w:val="000000" w:themeColor="text1"/>
          <w:sz w:val="28"/>
          <w:szCs w:val="28"/>
          <w:u w:val="single"/>
          <w:lang w:val="en-US" w:eastAsia="zh-CN"/>
          <w14:textFill>
            <w14:solidFill>
              <w14:schemeClr w14:val="tx1"/>
            </w14:solidFill>
          </w14:textFill>
        </w:rPr>
        <w:t>2</w:t>
      </w:r>
      <w:r>
        <w:rPr>
          <w:rFonts w:ascii="仿宋_GB2312" w:hAnsi="宋体" w:eastAsia="仿宋_GB2312"/>
          <w:color w:val="000000" w:themeColor="text1"/>
          <w:sz w:val="28"/>
          <w:szCs w:val="28"/>
          <w:u w:val="single"/>
          <w14:textFill>
            <w14:solidFill>
              <w14:schemeClr w14:val="tx1"/>
            </w14:solidFill>
          </w14:textFill>
        </w:rPr>
        <w:t xml:space="preserve"> </w:t>
      </w:r>
      <w:r>
        <w:rPr>
          <w:rFonts w:hint="eastAsia" w:ascii="仿宋_GB2312" w:hAnsi="宋体" w:eastAsia="仿宋_GB2312"/>
          <w:color w:val="000000" w:themeColor="text1"/>
          <w:sz w:val="28"/>
          <w:szCs w:val="28"/>
          <w:u w:val="single"/>
          <w14:textFill>
            <w14:solidFill>
              <w14:schemeClr w14:val="tx1"/>
            </w14:solidFill>
          </w14:textFill>
        </w:rPr>
        <w:t>个</w:t>
      </w:r>
      <w:r>
        <w:rPr>
          <w:rFonts w:hint="eastAsia" w:ascii="仿宋_GB2312" w:hAnsi="宋体" w:eastAsia="仿宋_GB2312"/>
          <w:color w:val="000000" w:themeColor="text1"/>
          <w:sz w:val="28"/>
          <w:szCs w:val="28"/>
          <w14:textFill>
            <w14:solidFill>
              <w14:schemeClr w14:val="tx1"/>
            </w14:solidFill>
          </w14:textFill>
        </w:rPr>
        <w:t>以上类似项目业绩的证明材料（以合同以及订单或验收报告为准）；</w:t>
      </w:r>
      <w:r>
        <w:rPr>
          <w:rFonts w:ascii="仿宋_GB2312" w:hAnsi="宋体" w:eastAsia="仿宋_GB2312"/>
          <w:color w:val="000000" w:themeColor="text1"/>
          <w:sz w:val="28"/>
          <w:szCs w:val="28"/>
          <w14:textFill>
            <w14:solidFill>
              <w14:schemeClr w14:val="tx1"/>
            </w14:solidFill>
          </w14:textFill>
        </w:rPr>
        <w:t xml:space="preserve"> </w:t>
      </w:r>
    </w:p>
    <w:p w14:paraId="13E6FF5D">
      <w:pPr>
        <w:spacing w:line="500" w:lineRule="exact"/>
        <w:ind w:firstLine="565" w:firstLineChars="202"/>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7、实施许可的提供相关许可证书；</w:t>
      </w:r>
    </w:p>
    <w:p w14:paraId="2B8A1087">
      <w:pPr>
        <w:ind w:firstLine="565" w:firstLineChars="202"/>
        <w:rPr>
          <w:rFonts w:ascii="仿宋_GB2312" w:hAnsi="宋体" w:eastAsia="仿宋_GB2312"/>
          <w:sz w:val="28"/>
          <w:szCs w:val="28"/>
        </w:rPr>
      </w:pPr>
      <w:r>
        <w:rPr>
          <w:rFonts w:hint="eastAsia" w:ascii="仿宋_GB2312" w:hAnsi="宋体" w:eastAsia="仿宋_GB2312"/>
          <w:sz w:val="28"/>
          <w:szCs w:val="28"/>
        </w:rPr>
        <w:t>8、保密承诺书（附件2）；</w:t>
      </w:r>
      <w:r>
        <w:rPr>
          <w:rFonts w:ascii="仿宋_GB2312" w:hAnsi="宋体" w:eastAsia="仿宋_GB2312"/>
          <w:sz w:val="28"/>
          <w:szCs w:val="28"/>
        </w:rPr>
        <w:t xml:space="preserve"> </w:t>
      </w:r>
    </w:p>
    <w:p w14:paraId="7C6A93FD">
      <w:pPr>
        <w:spacing w:line="500" w:lineRule="exact"/>
        <w:ind w:firstLine="565" w:firstLineChars="202"/>
        <w:jc w:val="left"/>
        <w:rPr>
          <w:rFonts w:ascii="仿宋_GB2312" w:hAnsi="宋体" w:eastAsia="仿宋_GB2312"/>
          <w:color w:val="FF0000"/>
          <w:sz w:val="28"/>
          <w:szCs w:val="28"/>
        </w:rPr>
      </w:pPr>
      <w:r>
        <w:rPr>
          <w:rFonts w:hint="eastAsia" w:ascii="仿宋_GB2312" w:hAnsi="宋体" w:eastAsia="仿宋_GB2312"/>
          <w:sz w:val="28"/>
          <w:szCs w:val="28"/>
        </w:rPr>
        <w:t>9、其他需要提供的相关专业文件材料。</w:t>
      </w:r>
    </w:p>
    <w:p w14:paraId="6C163E55">
      <w:pPr>
        <w:ind w:firstLine="565" w:firstLineChars="202"/>
        <w:rPr>
          <w:rFonts w:ascii="仿宋_GB2312" w:hAnsi="宋体" w:eastAsia="仿宋_GB2312"/>
          <w:color w:val="000000"/>
          <w:sz w:val="28"/>
          <w:szCs w:val="28"/>
        </w:rPr>
      </w:pPr>
      <w:r>
        <w:rPr>
          <w:rFonts w:hint="eastAsia" w:ascii="仿宋_GB2312" w:hAnsi="宋体" w:eastAsia="仿宋_GB2312"/>
          <w:color w:val="000000"/>
          <w:sz w:val="28"/>
          <w:szCs w:val="28"/>
        </w:rPr>
        <w:t>以上各类证书、证明材料应为原件的扫描件加盖公章，并按以上“组成及顺序”合并在一份PDF格式文件中，于</w:t>
      </w:r>
      <w:r>
        <w:rPr>
          <w:rFonts w:hint="eastAsia" w:ascii="仿宋_GB2312" w:hAnsi="宋体" w:eastAsia="仿宋_GB2312"/>
          <w:sz w:val="28"/>
          <w:szCs w:val="28"/>
        </w:rPr>
        <w:t>资格预审截止时间前</w:t>
      </w:r>
      <w:r>
        <w:rPr>
          <w:rFonts w:hint="eastAsia" w:ascii="仿宋_GB2312" w:hAnsi="宋体" w:eastAsia="仿宋_GB2312"/>
          <w:color w:val="000000"/>
          <w:sz w:val="28"/>
          <w:szCs w:val="28"/>
        </w:rPr>
        <w:t>送到</w:t>
      </w:r>
      <w:r>
        <w:rPr>
          <w:rFonts w:hint="eastAsia" w:ascii="仿宋_GB2312" w:hAnsi="宋体" w:eastAsia="仿宋_GB2312"/>
          <w:color w:val="000000"/>
          <w:sz w:val="28"/>
          <w:szCs w:val="28"/>
          <w:u w:val="single"/>
        </w:rPr>
        <w:t xml:space="preserve">   wangyanqing1@mengniu.cn   </w:t>
      </w:r>
      <w:r>
        <w:rPr>
          <w:rFonts w:hint="eastAsia" w:ascii="仿宋_GB2312" w:hAnsi="宋体" w:eastAsia="仿宋_GB2312"/>
          <w:color w:val="000000"/>
          <w:sz w:val="28"/>
          <w:szCs w:val="28"/>
        </w:rPr>
        <w:t>电子邮箱进行审查（过期发送不予受理），邮件主题为</w:t>
      </w:r>
      <w:r>
        <w:rPr>
          <w:rFonts w:hint="eastAsia" w:ascii="仿宋" w:hAnsi="仿宋" w:eastAsia="仿宋" w:cs="仿宋"/>
          <w:b/>
          <w:bCs/>
          <w:sz w:val="28"/>
          <w:szCs w:val="28"/>
        </w:rPr>
        <w:t>“单位名称+项目名称，邮件内容写清楚报名单位的联系人和联系电话”</w:t>
      </w:r>
      <w:r>
        <w:rPr>
          <w:rFonts w:hint="eastAsia" w:ascii="仿宋_GB2312" w:hAnsi="宋体" w:eastAsia="仿宋_GB2312"/>
          <w:color w:val="000000"/>
          <w:sz w:val="28"/>
          <w:szCs w:val="28"/>
        </w:rPr>
        <w:t>，审查合格后方可领取价单文件。</w:t>
      </w:r>
    </w:p>
    <w:p w14:paraId="2EFAF175">
      <w:pPr>
        <w:ind w:firstLine="565" w:firstLineChars="202"/>
        <w:rPr>
          <w:rFonts w:ascii="仿宋" w:hAnsi="仿宋" w:eastAsia="仿宋" w:cs="仿宋"/>
          <w:sz w:val="28"/>
          <w:szCs w:val="28"/>
        </w:rPr>
      </w:pPr>
      <w:r>
        <w:rPr>
          <w:rFonts w:hint="eastAsia" w:ascii="仿宋" w:hAnsi="仿宋" w:eastAsia="仿宋" w:cs="仿宋"/>
          <w:sz w:val="28"/>
          <w:szCs w:val="28"/>
        </w:rPr>
        <w:t>以上报名资料需在提交电子版资质文件同时，所有文件的复印件并加盖公章邮寄（纸质资料发快递）至报名联系人处，作为资格审查材料（以上内容必须清晰、易辨认，否则将被视为没有提供有效证件）一式两份；在提供电子版资格预审文件时将快递单据原件扫描件一并提供。</w:t>
      </w:r>
    </w:p>
    <w:p w14:paraId="5CDB21E0">
      <w:pPr>
        <w:ind w:firstLine="565" w:firstLineChars="202"/>
        <w:rPr>
          <w:rFonts w:ascii="仿宋" w:hAnsi="仿宋" w:eastAsia="仿宋" w:cs="仿宋"/>
          <w:sz w:val="28"/>
          <w:szCs w:val="28"/>
        </w:rPr>
      </w:pPr>
      <w:r>
        <w:rPr>
          <w:rFonts w:hint="eastAsia" w:ascii="仿宋" w:hAnsi="仿宋" w:eastAsia="仿宋" w:cs="仿宋"/>
          <w:sz w:val="28"/>
          <w:szCs w:val="28"/>
        </w:rPr>
        <w:t>资料邮寄地址信息：</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北京市通州区潞城镇食品工业园区一区北楼冰品事业部</w:t>
      </w:r>
      <w:r>
        <w:rPr>
          <w:rFonts w:ascii="仿宋" w:hAnsi="仿宋" w:eastAsia="仿宋" w:cs="仿宋"/>
          <w:sz w:val="28"/>
          <w:szCs w:val="28"/>
          <w:u w:val="single"/>
        </w:rPr>
        <w:t xml:space="preserve">        </w:t>
      </w:r>
    </w:p>
    <w:p w14:paraId="7390304B">
      <w:pPr>
        <w:ind w:firstLine="565" w:firstLineChars="202"/>
        <w:rPr>
          <w:rFonts w:ascii="仿宋_GB2312" w:hAnsi="宋体" w:eastAsia="仿宋_GB2312"/>
          <w:color w:val="000000"/>
          <w:sz w:val="28"/>
          <w:szCs w:val="28"/>
        </w:rPr>
      </w:pPr>
      <w:r>
        <w:rPr>
          <w:rFonts w:hint="eastAsia" w:ascii="仿宋" w:hAnsi="仿宋" w:eastAsia="仿宋" w:cs="仿宋"/>
          <w:sz w:val="28"/>
          <w:szCs w:val="28"/>
        </w:rPr>
        <w:t>资料提供不全或者未按时间要求提报的将被拒绝接收，所提供的资质业绩文件中如有虚假情况，一经发现将被取消竞争资格。</w:t>
      </w:r>
    </w:p>
    <w:p w14:paraId="5495A2EF">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9、开标现场需携带以上资格文件原件。</w:t>
      </w:r>
    </w:p>
    <w:p w14:paraId="09B7E927">
      <w:pPr>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14:paraId="64BE9AC9">
      <w:pPr>
        <w:ind w:firstLine="560" w:firstLineChars="200"/>
        <w:rPr>
          <w:rFonts w:ascii="仿宋_GB2312" w:hAnsi="宋体" w:eastAsia="仿宋_GB2312"/>
          <w:sz w:val="28"/>
          <w:szCs w:val="28"/>
        </w:rPr>
      </w:pPr>
      <w:r>
        <w:rPr>
          <w:rFonts w:hint="eastAsia" w:ascii="仿宋_GB2312" w:hAnsi="宋体" w:eastAsia="仿宋_GB2312"/>
          <w:sz w:val="28"/>
          <w:szCs w:val="28"/>
        </w:rPr>
        <w:t>1、报名时间：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lang w:val="en-US" w:eastAsia="zh-CN"/>
        </w:rPr>
        <w:t>23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时止；</w:t>
      </w:r>
    </w:p>
    <w:p w14:paraId="5E7BD995">
      <w:pPr>
        <w:ind w:firstLine="560" w:firstLineChars="200"/>
        <w:rPr>
          <w:rFonts w:ascii="仿宋_GB2312" w:hAnsi="宋体" w:eastAsia="仿宋_GB2312"/>
          <w:sz w:val="28"/>
          <w:szCs w:val="28"/>
        </w:rPr>
      </w:pPr>
      <w:r>
        <w:rPr>
          <w:rFonts w:hint="eastAsia" w:ascii="仿宋_GB2312" w:hAnsi="宋体" w:eastAsia="仿宋_GB2312"/>
          <w:sz w:val="28"/>
          <w:szCs w:val="28"/>
        </w:rPr>
        <w:t>2、资格预审时间：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lang w:val="en-US" w:eastAsia="zh-CN"/>
        </w:rPr>
        <w:t>23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14:paraId="12BBBD3E">
      <w:pPr>
        <w:ind w:firstLine="560" w:firstLineChars="200"/>
        <w:rPr>
          <w:rFonts w:ascii="仿宋_GB2312" w:hAnsi="宋体" w:eastAsia="仿宋_GB2312"/>
          <w:color w:val="000000"/>
          <w:sz w:val="28"/>
          <w:szCs w:val="28"/>
        </w:rPr>
      </w:pPr>
      <w:r>
        <w:rPr>
          <w:rFonts w:hint="eastAsia" w:ascii="仿宋_GB2312" w:hAnsi="宋体" w:eastAsia="仿宋_GB2312"/>
          <w:sz w:val="28"/>
          <w:szCs w:val="28"/>
        </w:rPr>
        <w:t>3、询价单发放时间：资格预审合格后于</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24</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日发放询价单。</w:t>
      </w:r>
    </w:p>
    <w:p w14:paraId="3DEED8D6">
      <w:pPr>
        <w:ind w:firstLine="560" w:firstLineChars="200"/>
        <w:rPr>
          <w:rFonts w:ascii="仿宋_GB2312" w:hAnsi="宋体" w:eastAsia="仿宋_GB2312"/>
          <w:color w:val="FF0000"/>
          <w:sz w:val="28"/>
          <w:szCs w:val="28"/>
        </w:rPr>
      </w:pPr>
      <w:r>
        <w:rPr>
          <w:rFonts w:hint="eastAsia" w:ascii="仿宋_GB2312" w:hAnsi="宋体" w:eastAsia="仿宋_GB2312"/>
          <w:sz w:val="28"/>
          <w:szCs w:val="28"/>
        </w:rPr>
        <w:t>4、比价时间：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时；（以发出的询价单为准）</w:t>
      </w:r>
    </w:p>
    <w:p w14:paraId="1F8F4AD2">
      <w:pPr>
        <w:ind w:firstLine="562" w:firstLineChars="200"/>
        <w:rPr>
          <w:rFonts w:ascii="仿宋_GB2312" w:hAnsi="宋体" w:eastAsia="仿宋_GB2312"/>
          <w:b/>
          <w:sz w:val="28"/>
          <w:szCs w:val="28"/>
          <w:u w:val="single"/>
        </w:rPr>
      </w:pPr>
      <w:r>
        <w:rPr>
          <w:rFonts w:hint="eastAsia" w:ascii="仿宋_GB2312" w:hAnsi="宋体" w:eastAsia="仿宋_GB2312"/>
          <w:b/>
          <w:sz w:val="28"/>
          <w:szCs w:val="28"/>
        </w:rPr>
        <w:t>七、询比价地点：</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u w:val="single"/>
        </w:rPr>
        <w:t>蒙牛集团电子采购招标平台</w:t>
      </w:r>
      <w:r>
        <w:rPr>
          <w:rFonts w:ascii="仿宋_GB2312" w:hAnsi="宋体" w:eastAsia="仿宋_GB2312"/>
          <w:sz w:val="28"/>
          <w:szCs w:val="28"/>
          <w:u w:val="single"/>
        </w:rPr>
        <w:t xml:space="preserve">                （</w:t>
      </w:r>
      <w:r>
        <w:rPr>
          <w:rFonts w:hint="eastAsia" w:ascii="仿宋_GB2312" w:hAnsi="宋体" w:eastAsia="仿宋_GB2312"/>
          <w:color w:val="000000"/>
          <w:sz w:val="28"/>
          <w:szCs w:val="28"/>
        </w:rPr>
        <w:t>以发出的询价单为准）</w:t>
      </w:r>
    </w:p>
    <w:p w14:paraId="1B5E7D3D">
      <w:pPr>
        <w:shd w:val="clear" w:color="auto" w:fill="FFFFFF"/>
        <w:snapToGrid w:val="0"/>
        <w:spacing w:line="360" w:lineRule="auto"/>
        <w:ind w:firstLine="562" w:firstLineChars="200"/>
        <w:jc w:val="left"/>
        <w:rPr>
          <w:rFonts w:ascii="仿宋_GB2312" w:hAnsi="宋体" w:eastAsia="仿宋_GB2312"/>
          <w:b/>
          <w:color w:val="FF0000"/>
          <w:sz w:val="28"/>
          <w:szCs w:val="28"/>
        </w:rPr>
      </w:pPr>
      <w:r>
        <w:rPr>
          <w:rFonts w:hint="eastAsia" w:ascii="仿宋_GB2312" w:hAnsi="宋体" w:eastAsia="仿宋_GB2312"/>
          <w:b/>
          <w:color w:val="000000"/>
          <w:sz w:val="28"/>
          <w:szCs w:val="28"/>
        </w:rPr>
        <w:t>八、发布媒体：</w:t>
      </w:r>
    </w:p>
    <w:p w14:paraId="72D5CE64">
      <w:pPr>
        <w:shd w:val="clear" w:color="auto" w:fill="FFFFFF"/>
        <w:snapToGrid w:val="0"/>
        <w:spacing w:line="360" w:lineRule="auto"/>
        <w:ind w:firstLine="560" w:firstLineChars="200"/>
        <w:jc w:val="left"/>
        <w:rPr>
          <w:rFonts w:ascii="仿宋_GB2312" w:hAnsi="宋体" w:eastAsia="仿宋_GB2312"/>
          <w:color w:val="000000"/>
          <w:sz w:val="28"/>
          <w:szCs w:val="28"/>
          <w:highlight w:val="none"/>
        </w:rPr>
      </w:pPr>
      <w:r>
        <w:rPr>
          <w:rFonts w:hint="eastAsia" w:ascii="仿宋" w:hAnsi="仿宋" w:eastAsia="仿宋"/>
          <w:color w:val="000000"/>
          <w:sz w:val="28"/>
          <w:szCs w:val="28"/>
          <w:highlight w:val="none"/>
        </w:rPr>
        <w:t>中国采购与招标网大数据平台（</w:t>
      </w:r>
      <w:r>
        <w:rPr>
          <w:highlight w:val="none"/>
        </w:rPr>
        <w:fldChar w:fldCharType="begin"/>
      </w:r>
      <w:r>
        <w:rPr>
          <w:highlight w:val="none"/>
        </w:rPr>
        <w:instrText xml:space="preserve"> HYPERLINK "https://www.chinabidding.cn/" </w:instrText>
      </w:r>
      <w:r>
        <w:rPr>
          <w:highlight w:val="none"/>
        </w:rPr>
        <w:fldChar w:fldCharType="separate"/>
      </w:r>
      <w:r>
        <w:rPr>
          <w:rStyle w:val="10"/>
          <w:rFonts w:ascii="仿宋" w:hAnsi="仿宋" w:eastAsia="仿宋"/>
          <w:sz w:val="28"/>
          <w:szCs w:val="28"/>
          <w:highlight w:val="none"/>
        </w:rPr>
        <w:t>https://www.chinabidding.cn/</w:t>
      </w:r>
      <w:r>
        <w:rPr>
          <w:rStyle w:val="10"/>
          <w:rFonts w:ascii="仿宋" w:hAnsi="仿宋" w:eastAsia="仿宋"/>
          <w:sz w:val="28"/>
          <w:szCs w:val="28"/>
          <w:highlight w:val="none"/>
        </w:rPr>
        <w:fldChar w:fldCharType="end"/>
      </w:r>
      <w:r>
        <w:rPr>
          <w:rFonts w:hint="eastAsia" w:ascii="仿宋" w:hAnsi="仿宋" w:eastAsia="仿宋"/>
          <w:color w:val="000000"/>
          <w:sz w:val="28"/>
          <w:szCs w:val="28"/>
          <w:highlight w:val="none"/>
        </w:rPr>
        <w:t>）</w:t>
      </w:r>
    </w:p>
    <w:p w14:paraId="2490516B">
      <w:pPr>
        <w:shd w:val="clear" w:color="auto" w:fill="FFFFFF"/>
        <w:snapToGrid w:val="0"/>
        <w:spacing w:line="360" w:lineRule="auto"/>
        <w:ind w:firstLine="560" w:firstLineChars="200"/>
        <w:jc w:val="left"/>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蒙牛集团电子采购招标平台</w:t>
      </w:r>
      <w:r>
        <w:rPr>
          <w:rFonts w:hint="eastAsia" w:ascii="仿宋_GB2312" w:hAnsi="宋体" w:eastAsia="仿宋_GB2312"/>
          <w:color w:val="000000"/>
          <w:sz w:val="24"/>
          <w:szCs w:val="28"/>
          <w:highlight w:val="none"/>
        </w:rPr>
        <w:t>（</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宋体" w:eastAsia="仿宋_GB2312"/>
          <w:color w:val="000000"/>
          <w:sz w:val="24"/>
          <w:szCs w:val="28"/>
          <w:highlight w:val="none"/>
        </w:rPr>
        <w:t>https://zbcg.mengniu.cn/#/home</w:t>
      </w:r>
      <w:r>
        <w:rPr>
          <w:rFonts w:hint="eastAsia" w:ascii="仿宋_GB2312" w:hAnsi="宋体" w:eastAsia="仿宋_GB2312"/>
          <w:color w:val="000000"/>
          <w:sz w:val="24"/>
          <w:szCs w:val="28"/>
          <w:highlight w:val="none"/>
        </w:rPr>
        <w:fldChar w:fldCharType="end"/>
      </w:r>
      <w:r>
        <w:rPr>
          <w:rFonts w:ascii="仿宋_GB2312" w:hAnsi="宋体" w:eastAsia="仿宋_GB2312"/>
          <w:color w:val="000000"/>
          <w:sz w:val="24"/>
          <w:szCs w:val="28"/>
          <w:highlight w:val="none"/>
        </w:rPr>
        <w:t>)</w:t>
      </w:r>
    </w:p>
    <w:p w14:paraId="6E4785E1">
      <w:pPr>
        <w:shd w:val="clear" w:color="auto" w:fill="FFFFFF"/>
        <w:snapToGrid w:val="0"/>
        <w:spacing w:line="360" w:lineRule="auto"/>
        <w:ind w:firstLine="560" w:firstLineChars="200"/>
        <w:jc w:val="left"/>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蒙牛官网（http://www.mengniu.com.cn）</w:t>
      </w:r>
    </w:p>
    <w:p w14:paraId="5D76415B">
      <w:pPr>
        <w:shd w:val="clear" w:color="auto" w:fill="FFFFFF"/>
        <w:snapToGrid w:val="0"/>
        <w:spacing w:line="360" w:lineRule="auto"/>
        <w:ind w:firstLine="560" w:firstLineChars="200"/>
        <w:jc w:val="left"/>
        <w:rPr>
          <w:rFonts w:ascii="仿宋_GB2312" w:hAnsi="宋体" w:eastAsia="仿宋_GB2312"/>
          <w:color w:val="FF0000"/>
          <w:sz w:val="28"/>
          <w:szCs w:val="28"/>
          <w:highlight w:val="none"/>
        </w:rPr>
      </w:pPr>
      <w:r>
        <w:rPr>
          <w:rFonts w:hint="eastAsia" w:ascii="仿宋_GB2312" w:hAnsi="宋体" w:eastAsia="仿宋_GB2312"/>
          <w:color w:val="000000"/>
          <w:sz w:val="28"/>
          <w:szCs w:val="28"/>
          <w:highlight w:val="none"/>
        </w:rPr>
        <w:t>蒙牛内部OA平台</w:t>
      </w:r>
    </w:p>
    <w:p w14:paraId="189D6BC9">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14:paraId="52EE3B47">
      <w:pPr>
        <w:ind w:firstLine="560" w:firstLineChars="200"/>
        <w:rPr>
          <w:rFonts w:ascii="仿宋_GB2312" w:hAnsi="宋体" w:eastAsia="仿宋_GB2312"/>
          <w:sz w:val="28"/>
          <w:szCs w:val="28"/>
        </w:rPr>
      </w:pPr>
      <w:r>
        <w:rPr>
          <w:rFonts w:hint="eastAsia" w:ascii="仿宋_GB2312" w:hAnsi="宋体" w:eastAsia="仿宋_GB2312"/>
          <w:sz w:val="28"/>
          <w:szCs w:val="28"/>
        </w:rPr>
        <w:t>采购人：</w:t>
      </w:r>
      <w:r>
        <w:rPr>
          <w:rFonts w:hint="eastAsia" w:ascii="仿宋_GB2312" w:hAnsi="宋体" w:eastAsia="仿宋_GB2312"/>
          <w:sz w:val="28"/>
          <w:szCs w:val="28"/>
          <w:lang w:val="en-US" w:eastAsia="zh-CN"/>
        </w:rPr>
        <w:t>王彦清</w:t>
      </w:r>
      <w:r>
        <w:rPr>
          <w:rFonts w:ascii="仿宋_GB2312" w:hAnsi="宋体" w:eastAsia="仿宋_GB2312"/>
          <w:sz w:val="28"/>
          <w:szCs w:val="28"/>
        </w:rPr>
        <w:t xml:space="preserve">               </w:t>
      </w:r>
    </w:p>
    <w:p w14:paraId="0D824D8E">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联系方式：</w:t>
      </w:r>
      <w:r>
        <w:rPr>
          <w:rFonts w:hint="eastAsia" w:ascii="仿宋_GB2312" w:hAnsi="宋体" w:eastAsia="仿宋_GB2312"/>
          <w:sz w:val="28"/>
          <w:szCs w:val="28"/>
          <w:lang w:val="en-US" w:eastAsia="zh-CN"/>
        </w:rPr>
        <w:t>13074769453</w:t>
      </w:r>
    </w:p>
    <w:p w14:paraId="175C6189">
      <w:pPr>
        <w:ind w:firstLine="562" w:firstLineChars="200"/>
        <w:rPr>
          <w:rFonts w:ascii="仿宋_GB2312" w:hAnsi="宋体" w:eastAsia="仿宋_GB2312"/>
          <w:b/>
          <w:sz w:val="28"/>
          <w:szCs w:val="28"/>
        </w:rPr>
      </w:pPr>
      <w:r>
        <w:rPr>
          <w:rFonts w:hint="eastAsia" w:ascii="仿宋_GB2312" w:hAnsi="宋体" w:eastAsia="仿宋_GB2312"/>
          <w:b/>
          <w:sz w:val="28"/>
          <w:szCs w:val="28"/>
        </w:rPr>
        <w:t>十、监督单位及联系方式：</w:t>
      </w:r>
    </w:p>
    <w:p w14:paraId="32F25DC8">
      <w:pPr>
        <w:ind w:firstLine="560" w:firstLineChars="200"/>
        <w:rPr>
          <w:rFonts w:ascii="仿宋_GB2312" w:hAnsi="宋体" w:eastAsia="仿宋_GB2312"/>
          <w:sz w:val="28"/>
          <w:szCs w:val="28"/>
        </w:rPr>
      </w:pPr>
      <w:r>
        <w:rPr>
          <w:rFonts w:hint="eastAsia" w:ascii="仿宋_GB2312" w:hAnsi="宋体" w:eastAsia="仿宋_GB2312"/>
          <w:sz w:val="28"/>
          <w:szCs w:val="28"/>
        </w:rPr>
        <w:t>监督单位：内蒙古蒙牛乳业（集团）股份有限公司采购招标管理部</w:t>
      </w:r>
    </w:p>
    <w:p w14:paraId="2CBA5B84">
      <w:pPr>
        <w:ind w:firstLine="560" w:firstLineChars="200"/>
        <w:rPr>
          <w:rFonts w:ascii="仿宋_GB2312" w:hAnsi="宋体" w:eastAsia="仿宋_GB2312"/>
          <w:sz w:val="28"/>
          <w:szCs w:val="28"/>
        </w:rPr>
      </w:pPr>
      <w:r>
        <w:rPr>
          <w:rFonts w:hint="eastAsia" w:ascii="仿宋_GB2312" w:hAnsi="宋体" w:eastAsia="仿宋_GB2312"/>
          <w:sz w:val="28"/>
          <w:szCs w:val="28"/>
        </w:rPr>
        <w:t>监 督 人:</w:t>
      </w:r>
      <w:r>
        <w:rPr>
          <w:rFonts w:ascii="仿宋_GB2312" w:hAnsi="宋体" w:eastAsia="仿宋_GB2312"/>
          <w:sz w:val="28"/>
          <w:szCs w:val="28"/>
        </w:rPr>
        <w:t xml:space="preserve">  </w:t>
      </w:r>
      <w:r>
        <w:rPr>
          <w:rFonts w:hint="eastAsia" w:ascii="仿宋_GB2312" w:hAnsi="宋体" w:eastAsia="仿宋_GB2312"/>
          <w:sz w:val="28"/>
          <w:szCs w:val="28"/>
        </w:rPr>
        <w:t>郝乐天</w:t>
      </w:r>
      <w:r>
        <w:rPr>
          <w:rFonts w:ascii="仿宋_GB2312" w:hAnsi="宋体" w:eastAsia="仿宋_GB2312"/>
          <w:sz w:val="28"/>
          <w:szCs w:val="28"/>
        </w:rPr>
        <w:t xml:space="preserve">                     </w:t>
      </w:r>
    </w:p>
    <w:p w14:paraId="5777D885">
      <w:pPr>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联系电话：</w:t>
      </w:r>
      <w:r>
        <w:rPr>
          <w:rFonts w:ascii="仿宋" w:hAnsi="仿宋" w:eastAsia="仿宋"/>
          <w:color w:val="000000" w:themeColor="text1"/>
          <w:sz w:val="28"/>
          <w:szCs w:val="28"/>
          <w:highlight w:val="none"/>
          <w14:textFill>
            <w14:solidFill>
              <w14:schemeClr w14:val="tx1"/>
            </w14:solidFill>
          </w14:textFill>
        </w:rPr>
        <w:t>0471</w:t>
      </w:r>
      <w:r>
        <w:rPr>
          <w:rFonts w:hint="eastAsia" w:ascii="仿宋" w:hAnsi="仿宋" w:eastAsia="仿宋"/>
          <w:color w:val="000000" w:themeColor="text1"/>
          <w:sz w:val="28"/>
          <w:szCs w:val="28"/>
          <w:highlight w:val="none"/>
          <w14:textFill>
            <w14:solidFill>
              <w14:schemeClr w14:val="tx1"/>
            </w14:solidFill>
          </w14:textFill>
        </w:rPr>
        <w:t>-</w:t>
      </w:r>
      <w:r>
        <w:rPr>
          <w:rFonts w:ascii="仿宋" w:hAnsi="仿宋" w:eastAsia="仿宋"/>
          <w:color w:val="000000" w:themeColor="text1"/>
          <w:sz w:val="28"/>
          <w:szCs w:val="28"/>
          <w:highlight w:val="none"/>
          <w14:textFill>
            <w14:solidFill>
              <w14:schemeClr w14:val="tx1"/>
            </w14:solidFill>
          </w14:textFill>
        </w:rPr>
        <w:t>7393642/监督人电话</w:t>
      </w:r>
      <w:r>
        <w:rPr>
          <w:rFonts w:hint="eastAsia" w:ascii="仿宋" w:hAnsi="仿宋" w:eastAsia="仿宋"/>
          <w:color w:val="000000" w:themeColor="text1"/>
          <w:sz w:val="28"/>
          <w:szCs w:val="28"/>
          <w:highlight w:val="none"/>
          <w14:textFill>
            <w14:solidFill>
              <w14:schemeClr w14:val="tx1"/>
            </w14:solidFill>
          </w14:textFill>
        </w:rPr>
        <w:t>18604886909</w:t>
      </w:r>
    </w:p>
    <w:p w14:paraId="67ACE472">
      <w:pPr>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电子邮件：haoletian@mengniu.cn</w:t>
      </w:r>
    </w:p>
    <w:p w14:paraId="24070317">
      <w:pPr>
        <w:ind w:firstLine="560" w:firstLineChars="200"/>
        <w:jc w:val="left"/>
        <w:rPr>
          <w:rFonts w:ascii="仿宋_GB2312" w:hAnsi="宋体" w:eastAsia="仿宋_GB2312"/>
          <w:sz w:val="28"/>
          <w:szCs w:val="28"/>
        </w:rPr>
      </w:pPr>
      <w:r>
        <w:rPr>
          <w:rFonts w:hint="eastAsia" w:ascii="仿宋" w:hAnsi="仿宋" w:eastAsia="仿宋"/>
          <w:color w:val="000000" w:themeColor="text1"/>
          <w:sz w:val="28"/>
          <w:szCs w:val="28"/>
          <w:highlight w:val="none"/>
          <w14:textFill>
            <w14:solidFill>
              <w14:schemeClr w14:val="tx1"/>
            </w14:solidFill>
          </w14:textFill>
        </w:rPr>
        <w:t>质疑/投诉服务网址</w:t>
      </w:r>
      <w:r>
        <w:rPr>
          <w:rFonts w:hint="eastAsia" w:ascii="仿宋" w:hAnsi="仿宋" w:eastAsia="仿宋"/>
          <w:color w:val="000000" w:themeColor="text1"/>
          <w:sz w:val="32"/>
          <w:szCs w:val="28"/>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"https://zbcg.mengniu.cn/" \l "/home" \t "_blank" </w:instrText>
      </w:r>
      <w:r>
        <w:rPr>
          <w:color w:val="000000" w:themeColor="text1"/>
          <w:highlight w:val="none"/>
          <w14:textFill>
            <w14:solidFill>
              <w14:schemeClr w14:val="tx1"/>
            </w14:solidFill>
          </w14:textFill>
        </w:rPr>
        <w:fldChar w:fldCharType="separate"/>
      </w:r>
      <w:r>
        <w:rPr>
          <w:rStyle w:val="10"/>
          <w:rFonts w:hint="eastAsia" w:ascii="微软雅黑" w:hAnsi="微软雅黑" w:eastAsia="微软雅黑"/>
          <w:color w:val="000000" w:themeColor="text1"/>
          <w:sz w:val="22"/>
          <w:szCs w:val="21"/>
          <w:highlight w:val="none"/>
          <w:shd w:val="clear" w:color="auto" w:fill="FFFFFF"/>
          <w14:textFill>
            <w14:solidFill>
              <w14:schemeClr w14:val="tx1"/>
            </w14:solidFill>
          </w14:textFill>
        </w:rPr>
        <w:t>https://zbcg.mengniu.cn/#/home</w:t>
      </w:r>
      <w:r>
        <w:rPr>
          <w:rStyle w:val="10"/>
          <w:rFonts w:hint="eastAsia" w:ascii="微软雅黑" w:hAnsi="微软雅黑" w:eastAsia="微软雅黑"/>
          <w:color w:val="000000" w:themeColor="text1"/>
          <w:sz w:val="22"/>
          <w:szCs w:val="21"/>
          <w:highlight w:val="none"/>
          <w:shd w:val="clear" w:color="auto" w:fill="FFFFFF"/>
          <w14:textFill>
            <w14:solidFill>
              <w14:schemeClr w14:val="tx1"/>
            </w14:solidFill>
          </w14:textFill>
        </w:rPr>
        <w:fldChar w:fldCharType="end"/>
      </w:r>
    </w:p>
    <w:p w14:paraId="532931AF">
      <w:pPr>
        <w:ind w:firstLine="560" w:firstLineChars="200"/>
        <w:jc w:val="left"/>
        <w:rPr>
          <w:rFonts w:ascii="仿宋_GB2312" w:hAnsi="宋体" w:eastAsia="仿宋_GB2312" w:cs="仿宋"/>
          <w:sz w:val="28"/>
          <w:szCs w:val="28"/>
        </w:rPr>
      </w:pPr>
      <w:r>
        <w:rPr>
          <w:rFonts w:hint="eastAsia" w:ascii="仿宋_GB2312" w:hAnsi="宋体" w:eastAsia="仿宋_GB2312" w:cs="仿宋"/>
          <w:sz w:val="28"/>
          <w:szCs w:val="28"/>
        </w:rPr>
        <w:t>附件：1.潜在竞价单位报名提供信息表</w:t>
      </w:r>
    </w:p>
    <w:p w14:paraId="13069E2E">
      <w:pPr>
        <w:ind w:firstLine="1416" w:firstLineChars="506"/>
        <w:jc w:val="left"/>
        <w:rPr>
          <w:rFonts w:ascii="仿宋_GB2312" w:hAnsi="宋体" w:eastAsia="仿宋_GB2312" w:cs="仿宋"/>
          <w:sz w:val="28"/>
          <w:szCs w:val="28"/>
        </w:rPr>
      </w:pPr>
      <w:r>
        <w:rPr>
          <w:rFonts w:ascii="仿宋_GB2312" w:hAnsi="宋体" w:eastAsia="仿宋_GB2312" w:cs="仿宋"/>
          <w:sz w:val="28"/>
          <w:szCs w:val="28"/>
        </w:rPr>
        <w:t>2.</w:t>
      </w:r>
      <w:r>
        <w:rPr>
          <w:rFonts w:hint="eastAsia"/>
        </w:rPr>
        <w:t xml:space="preserve"> </w:t>
      </w:r>
      <w:r>
        <w:rPr>
          <w:rFonts w:hint="eastAsia" w:ascii="仿宋_GB2312" w:hAnsi="宋体" w:eastAsia="仿宋_GB2312" w:cs="仿宋"/>
          <w:sz w:val="30"/>
          <w:szCs w:val="30"/>
        </w:rPr>
        <w:t>保密承诺书</w:t>
      </w:r>
    </w:p>
    <w:p w14:paraId="1555A57C">
      <w:pPr>
        <w:ind w:firstLine="560" w:firstLineChars="200"/>
        <w:jc w:val="left"/>
        <w:rPr>
          <w:rFonts w:ascii="仿宋_GB2312" w:hAnsi="宋体" w:eastAsia="仿宋_GB2312" w:cs="仿宋"/>
          <w:sz w:val="28"/>
          <w:szCs w:val="28"/>
        </w:rPr>
      </w:pPr>
    </w:p>
    <w:p w14:paraId="35CDF39A">
      <w:pPr>
        <w:ind w:right="1760"/>
        <w:jc w:val="center"/>
        <w:rPr>
          <w:rFonts w:ascii="仿宋_GB2312" w:hAnsi="宋体" w:eastAsia="仿宋_GB2312" w:cs="仿宋"/>
          <w:sz w:val="30"/>
          <w:szCs w:val="30"/>
        </w:rPr>
      </w:pPr>
      <w:r>
        <w:rPr>
          <w:rFonts w:hint="eastAsia" w:ascii="仿宋_GB2312" w:hAnsi="宋体" w:eastAsia="仿宋_GB2312"/>
          <w:color w:val="FF0000"/>
          <w:sz w:val="28"/>
          <w:szCs w:val="28"/>
        </w:rPr>
        <w:t xml:space="preserve">                     </w:t>
      </w:r>
      <w:r>
        <w:rPr>
          <w:rFonts w:hint="eastAsia" w:ascii="仿宋_GB2312" w:hAnsi="宋体" w:eastAsia="仿宋_GB2312" w:cs="仿宋"/>
          <w:sz w:val="30"/>
          <w:szCs w:val="30"/>
        </w:rPr>
        <w:t>招标代理机构（盖章）：</w:t>
      </w:r>
    </w:p>
    <w:p w14:paraId="63A32C5D">
      <w:pPr>
        <w:wordWrap w:val="0"/>
        <w:ind w:right="1189"/>
        <w:jc w:val="right"/>
        <w:rPr>
          <w:rFonts w:ascii="仿宋_GB2312" w:hAnsi="宋体" w:eastAsia="仿宋_GB2312" w:cs="仿宋"/>
          <w:sz w:val="30"/>
          <w:szCs w:val="30"/>
        </w:rPr>
      </w:pPr>
      <w:r>
        <w:rPr>
          <w:rFonts w:hint="eastAsia" w:ascii="仿宋_GB2312" w:hAnsi="宋体" w:eastAsia="仿宋_GB2312" w:cs="仿宋"/>
          <w:sz w:val="30"/>
          <w:szCs w:val="30"/>
        </w:rPr>
        <w:t xml:space="preserve"> 年   月   日</w:t>
      </w:r>
    </w:p>
    <w:p w14:paraId="4AB30BC5">
      <w:pPr>
        <w:ind w:firstLine="560" w:firstLineChars="200"/>
        <w:jc w:val="left"/>
        <w:rPr>
          <w:rFonts w:ascii="仿宋_GB2312" w:hAnsi="宋体" w:eastAsia="仿宋_GB2312" w:cs="仿宋"/>
          <w:sz w:val="28"/>
          <w:szCs w:val="28"/>
        </w:rPr>
      </w:pPr>
    </w:p>
    <w:p w14:paraId="688B2EAC">
      <w:pPr>
        <w:ind w:firstLine="560" w:firstLineChars="200"/>
        <w:jc w:val="left"/>
        <w:rPr>
          <w:rFonts w:ascii="仿宋_GB2312" w:hAnsi="宋体" w:eastAsia="仿宋_GB2312" w:cs="仿宋"/>
          <w:sz w:val="28"/>
          <w:szCs w:val="28"/>
        </w:rPr>
      </w:pPr>
    </w:p>
    <w:p w14:paraId="098293F6">
      <w:pPr>
        <w:ind w:firstLine="560" w:firstLineChars="200"/>
        <w:jc w:val="left"/>
        <w:rPr>
          <w:rFonts w:ascii="仿宋_GB2312" w:hAnsi="宋体" w:eastAsia="仿宋_GB2312" w:cs="仿宋"/>
          <w:sz w:val="28"/>
          <w:szCs w:val="28"/>
        </w:rPr>
      </w:pPr>
    </w:p>
    <w:p w14:paraId="0E5CA143">
      <w:pPr>
        <w:jc w:val="left"/>
        <w:rPr>
          <w:rFonts w:hint="eastAsia" w:ascii="仿宋_GB2312" w:hAnsi="宋体" w:eastAsia="仿宋_GB2312" w:cs="仿宋"/>
          <w:sz w:val="28"/>
          <w:szCs w:val="28"/>
        </w:rPr>
      </w:pPr>
    </w:p>
    <w:p w14:paraId="4AE4AA76">
      <w:pPr>
        <w:jc w:val="left"/>
        <w:rPr>
          <w:rFonts w:hint="eastAsia" w:ascii="仿宋_GB2312" w:hAnsi="宋体" w:eastAsia="仿宋_GB2312" w:cs="仿宋"/>
          <w:sz w:val="28"/>
          <w:szCs w:val="28"/>
        </w:rPr>
      </w:pPr>
    </w:p>
    <w:p w14:paraId="43753090">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5E61D771">
      <w:pPr>
        <w:jc w:val="center"/>
        <w:rPr>
          <w:rFonts w:cs="仿宋" w:asciiTheme="minorEastAsia" w:hAnsiTheme="minorEastAsia" w:eastAsiaTheme="minorEastAsia"/>
          <w:b/>
          <w:sz w:val="28"/>
          <w:szCs w:val="28"/>
        </w:rPr>
      </w:pPr>
    </w:p>
    <w:p w14:paraId="746BD6F3">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潜在投标人报名提供信息表</w:t>
      </w:r>
    </w:p>
    <w:p w14:paraId="70419010">
      <w:pPr>
        <w:jc w:val="center"/>
        <w:rPr>
          <w:rFonts w:cs="仿宋" w:asciiTheme="minorEastAsia" w:hAnsiTheme="minorEastAsia" w:eastAsiaTheme="minorEastAsia"/>
          <w:b/>
          <w:sz w:val="10"/>
          <w:szCs w:val="10"/>
        </w:rPr>
      </w:pPr>
    </w:p>
    <w:tbl>
      <w:tblPr>
        <w:tblStyle w:val="8"/>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0892C179">
        <w:trPr>
          <w:trHeight w:val="663" w:hRule="atLeast"/>
          <w:jc w:val="center"/>
        </w:trPr>
        <w:tc>
          <w:tcPr>
            <w:tcW w:w="885" w:type="dxa"/>
            <w:vAlign w:val="center"/>
          </w:tcPr>
          <w:p w14:paraId="2EAEA99D">
            <w:pPr>
              <w:jc w:val="center"/>
              <w:rPr>
                <w:rFonts w:ascii="宋体" w:hAnsi="宋体" w:cs="仿宋"/>
                <w:b/>
                <w:szCs w:val="21"/>
              </w:rPr>
            </w:pPr>
            <w:r>
              <w:rPr>
                <w:rFonts w:hint="eastAsia" w:ascii="宋体" w:hAnsi="宋体" w:cs="仿宋"/>
                <w:b/>
                <w:szCs w:val="21"/>
              </w:rPr>
              <w:t>序号</w:t>
            </w:r>
          </w:p>
        </w:tc>
        <w:tc>
          <w:tcPr>
            <w:tcW w:w="2399" w:type="dxa"/>
            <w:vAlign w:val="center"/>
          </w:tcPr>
          <w:p w14:paraId="71FB69C3">
            <w:pPr>
              <w:jc w:val="center"/>
              <w:rPr>
                <w:rFonts w:ascii="宋体" w:hAnsi="宋体" w:cs="仿宋"/>
                <w:b/>
                <w:szCs w:val="21"/>
              </w:rPr>
            </w:pPr>
            <w:r>
              <w:rPr>
                <w:rFonts w:hint="eastAsia" w:ascii="宋体" w:hAnsi="宋体" w:cs="仿宋"/>
                <w:b/>
                <w:szCs w:val="21"/>
              </w:rPr>
              <w:t>潜在投标人名称</w:t>
            </w:r>
          </w:p>
        </w:tc>
        <w:tc>
          <w:tcPr>
            <w:tcW w:w="1630" w:type="dxa"/>
            <w:vAlign w:val="center"/>
          </w:tcPr>
          <w:p w14:paraId="61EDB72A">
            <w:pPr>
              <w:jc w:val="center"/>
              <w:rPr>
                <w:rFonts w:ascii="宋体" w:hAnsi="宋体" w:cs="仿宋"/>
                <w:b/>
                <w:szCs w:val="21"/>
              </w:rPr>
            </w:pPr>
            <w:r>
              <w:rPr>
                <w:rFonts w:hint="eastAsia" w:ascii="宋体" w:hAnsi="宋体" w:cs="仿宋"/>
                <w:b/>
                <w:szCs w:val="21"/>
              </w:rPr>
              <w:t>标段</w:t>
            </w:r>
          </w:p>
        </w:tc>
        <w:tc>
          <w:tcPr>
            <w:tcW w:w="1538" w:type="dxa"/>
            <w:vAlign w:val="center"/>
          </w:tcPr>
          <w:p w14:paraId="08DD5B45">
            <w:pPr>
              <w:jc w:val="center"/>
              <w:rPr>
                <w:rFonts w:ascii="宋体" w:hAnsi="宋体" w:cs="仿宋"/>
                <w:b/>
                <w:szCs w:val="21"/>
              </w:rPr>
            </w:pPr>
            <w:r>
              <w:rPr>
                <w:rFonts w:hint="eastAsia" w:ascii="宋体" w:hAnsi="宋体" w:cs="仿宋"/>
                <w:b/>
                <w:szCs w:val="21"/>
              </w:rPr>
              <w:t>联系人</w:t>
            </w:r>
          </w:p>
        </w:tc>
        <w:tc>
          <w:tcPr>
            <w:tcW w:w="1713" w:type="dxa"/>
            <w:vAlign w:val="center"/>
          </w:tcPr>
          <w:p w14:paraId="3A38F346">
            <w:pPr>
              <w:jc w:val="center"/>
              <w:rPr>
                <w:rFonts w:ascii="宋体" w:hAnsi="宋体" w:cs="仿宋"/>
                <w:b/>
                <w:szCs w:val="21"/>
              </w:rPr>
            </w:pPr>
            <w:r>
              <w:rPr>
                <w:rFonts w:hint="eastAsia" w:ascii="宋体" w:hAnsi="宋体" w:cs="仿宋"/>
                <w:b/>
                <w:szCs w:val="21"/>
              </w:rPr>
              <w:t>联系电话</w:t>
            </w:r>
          </w:p>
        </w:tc>
        <w:tc>
          <w:tcPr>
            <w:tcW w:w="1856" w:type="dxa"/>
            <w:vAlign w:val="center"/>
          </w:tcPr>
          <w:p w14:paraId="40185CCB">
            <w:pPr>
              <w:jc w:val="center"/>
              <w:rPr>
                <w:rFonts w:ascii="宋体" w:hAnsi="宋体" w:cs="仿宋"/>
                <w:b/>
                <w:szCs w:val="21"/>
              </w:rPr>
            </w:pPr>
            <w:r>
              <w:rPr>
                <w:rFonts w:hint="eastAsia" w:ascii="宋体" w:hAnsi="宋体" w:cs="仿宋"/>
                <w:b/>
                <w:szCs w:val="21"/>
              </w:rPr>
              <w:t>邮箱地址</w:t>
            </w:r>
          </w:p>
        </w:tc>
      </w:tr>
      <w:tr w14:paraId="7F802E13">
        <w:trPr>
          <w:trHeight w:val="627" w:hRule="atLeast"/>
          <w:jc w:val="center"/>
        </w:trPr>
        <w:tc>
          <w:tcPr>
            <w:tcW w:w="885" w:type="dxa"/>
          </w:tcPr>
          <w:p w14:paraId="6DDECBEF">
            <w:pPr>
              <w:ind w:firstLine="420" w:firstLineChars="200"/>
              <w:jc w:val="left"/>
              <w:rPr>
                <w:rFonts w:ascii="宋体" w:hAnsi="宋体" w:cs="仿宋"/>
                <w:szCs w:val="21"/>
              </w:rPr>
            </w:pPr>
          </w:p>
        </w:tc>
        <w:tc>
          <w:tcPr>
            <w:tcW w:w="2399" w:type="dxa"/>
          </w:tcPr>
          <w:p w14:paraId="3E5C4BC0">
            <w:pPr>
              <w:ind w:firstLine="420" w:firstLineChars="200"/>
              <w:jc w:val="left"/>
              <w:rPr>
                <w:rFonts w:ascii="宋体" w:hAnsi="宋体" w:cs="仿宋"/>
                <w:szCs w:val="21"/>
              </w:rPr>
            </w:pPr>
          </w:p>
        </w:tc>
        <w:tc>
          <w:tcPr>
            <w:tcW w:w="1630" w:type="dxa"/>
          </w:tcPr>
          <w:p w14:paraId="421344DA">
            <w:pPr>
              <w:ind w:firstLine="420" w:firstLineChars="200"/>
              <w:jc w:val="left"/>
              <w:rPr>
                <w:rFonts w:ascii="宋体" w:hAnsi="宋体" w:cs="仿宋"/>
                <w:szCs w:val="21"/>
              </w:rPr>
            </w:pPr>
          </w:p>
        </w:tc>
        <w:tc>
          <w:tcPr>
            <w:tcW w:w="1538" w:type="dxa"/>
          </w:tcPr>
          <w:p w14:paraId="192E9955">
            <w:pPr>
              <w:ind w:firstLine="420" w:firstLineChars="200"/>
              <w:jc w:val="left"/>
              <w:rPr>
                <w:rFonts w:ascii="宋体" w:hAnsi="宋体" w:cs="仿宋"/>
                <w:szCs w:val="21"/>
              </w:rPr>
            </w:pPr>
          </w:p>
        </w:tc>
        <w:tc>
          <w:tcPr>
            <w:tcW w:w="1713" w:type="dxa"/>
          </w:tcPr>
          <w:p w14:paraId="68699D74">
            <w:pPr>
              <w:ind w:firstLine="420" w:firstLineChars="200"/>
              <w:jc w:val="left"/>
              <w:rPr>
                <w:rFonts w:ascii="宋体" w:hAnsi="宋体" w:cs="仿宋"/>
                <w:szCs w:val="21"/>
              </w:rPr>
            </w:pPr>
          </w:p>
        </w:tc>
        <w:tc>
          <w:tcPr>
            <w:tcW w:w="1856" w:type="dxa"/>
          </w:tcPr>
          <w:p w14:paraId="0B7933F1">
            <w:pPr>
              <w:ind w:firstLine="420" w:firstLineChars="200"/>
              <w:jc w:val="left"/>
              <w:rPr>
                <w:rFonts w:ascii="宋体" w:hAnsi="宋体" w:cs="仿宋"/>
                <w:szCs w:val="21"/>
              </w:rPr>
            </w:pPr>
          </w:p>
        </w:tc>
      </w:tr>
      <w:tr w14:paraId="2B1DA9C9">
        <w:trPr>
          <w:trHeight w:val="627" w:hRule="atLeast"/>
          <w:jc w:val="center"/>
        </w:trPr>
        <w:tc>
          <w:tcPr>
            <w:tcW w:w="885" w:type="dxa"/>
          </w:tcPr>
          <w:p w14:paraId="1A4FFD29">
            <w:pPr>
              <w:ind w:firstLine="420" w:firstLineChars="200"/>
              <w:jc w:val="left"/>
              <w:rPr>
                <w:rFonts w:ascii="宋体" w:hAnsi="宋体" w:cs="仿宋"/>
                <w:szCs w:val="21"/>
              </w:rPr>
            </w:pPr>
          </w:p>
        </w:tc>
        <w:tc>
          <w:tcPr>
            <w:tcW w:w="2399" w:type="dxa"/>
          </w:tcPr>
          <w:p w14:paraId="6E2B0899">
            <w:pPr>
              <w:ind w:firstLine="420" w:firstLineChars="200"/>
              <w:jc w:val="left"/>
              <w:rPr>
                <w:rFonts w:ascii="宋体" w:hAnsi="宋体" w:cs="仿宋"/>
                <w:szCs w:val="21"/>
              </w:rPr>
            </w:pPr>
          </w:p>
        </w:tc>
        <w:tc>
          <w:tcPr>
            <w:tcW w:w="1630" w:type="dxa"/>
          </w:tcPr>
          <w:p w14:paraId="434BB0BF">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180815BD">
            <w:pPr>
              <w:ind w:firstLine="420" w:firstLineChars="200"/>
              <w:jc w:val="left"/>
              <w:rPr>
                <w:rFonts w:ascii="宋体" w:hAnsi="宋体" w:cs="仿宋"/>
                <w:szCs w:val="21"/>
              </w:rPr>
            </w:pPr>
          </w:p>
        </w:tc>
        <w:tc>
          <w:tcPr>
            <w:tcW w:w="1713" w:type="dxa"/>
          </w:tcPr>
          <w:p w14:paraId="2F02D75B">
            <w:pPr>
              <w:ind w:firstLine="420" w:firstLineChars="200"/>
              <w:jc w:val="left"/>
              <w:rPr>
                <w:rFonts w:ascii="宋体" w:hAnsi="宋体" w:cs="仿宋"/>
                <w:szCs w:val="21"/>
              </w:rPr>
            </w:pPr>
          </w:p>
        </w:tc>
        <w:tc>
          <w:tcPr>
            <w:tcW w:w="1856" w:type="dxa"/>
          </w:tcPr>
          <w:p w14:paraId="0768F702">
            <w:pPr>
              <w:ind w:firstLine="420" w:firstLineChars="200"/>
              <w:jc w:val="left"/>
              <w:rPr>
                <w:rFonts w:ascii="宋体" w:hAnsi="宋体" w:cs="仿宋"/>
                <w:szCs w:val="21"/>
              </w:rPr>
            </w:pPr>
          </w:p>
        </w:tc>
      </w:tr>
      <w:tr w14:paraId="44257B2D">
        <w:trPr>
          <w:trHeight w:val="627" w:hRule="atLeast"/>
          <w:jc w:val="center"/>
        </w:trPr>
        <w:tc>
          <w:tcPr>
            <w:tcW w:w="885" w:type="dxa"/>
          </w:tcPr>
          <w:p w14:paraId="2A1A0CE5">
            <w:pPr>
              <w:ind w:firstLine="420" w:firstLineChars="200"/>
              <w:jc w:val="left"/>
              <w:rPr>
                <w:rFonts w:ascii="宋体" w:hAnsi="宋体" w:cs="仿宋"/>
                <w:szCs w:val="21"/>
              </w:rPr>
            </w:pPr>
          </w:p>
        </w:tc>
        <w:tc>
          <w:tcPr>
            <w:tcW w:w="2399" w:type="dxa"/>
          </w:tcPr>
          <w:p w14:paraId="516EA232">
            <w:pPr>
              <w:ind w:firstLine="420" w:firstLineChars="200"/>
              <w:jc w:val="left"/>
              <w:rPr>
                <w:rFonts w:ascii="宋体" w:hAnsi="宋体" w:cs="仿宋"/>
                <w:szCs w:val="21"/>
              </w:rPr>
            </w:pPr>
          </w:p>
        </w:tc>
        <w:tc>
          <w:tcPr>
            <w:tcW w:w="1630" w:type="dxa"/>
          </w:tcPr>
          <w:p w14:paraId="7B77E05A">
            <w:pPr>
              <w:ind w:firstLine="420" w:firstLineChars="200"/>
              <w:jc w:val="left"/>
              <w:rPr>
                <w:rFonts w:ascii="宋体" w:hAnsi="宋体" w:cs="仿宋"/>
                <w:szCs w:val="21"/>
              </w:rPr>
            </w:pPr>
          </w:p>
        </w:tc>
        <w:tc>
          <w:tcPr>
            <w:tcW w:w="1538" w:type="dxa"/>
          </w:tcPr>
          <w:p w14:paraId="02CE3C00">
            <w:pPr>
              <w:ind w:firstLine="420" w:firstLineChars="200"/>
              <w:jc w:val="left"/>
              <w:rPr>
                <w:rFonts w:ascii="宋体" w:hAnsi="宋体" w:cs="仿宋"/>
                <w:szCs w:val="21"/>
              </w:rPr>
            </w:pPr>
          </w:p>
        </w:tc>
        <w:tc>
          <w:tcPr>
            <w:tcW w:w="1713" w:type="dxa"/>
          </w:tcPr>
          <w:p w14:paraId="16487F9D">
            <w:pPr>
              <w:ind w:firstLine="420" w:firstLineChars="200"/>
              <w:jc w:val="left"/>
              <w:rPr>
                <w:rFonts w:ascii="宋体" w:hAnsi="宋体" w:cs="仿宋"/>
                <w:szCs w:val="21"/>
              </w:rPr>
            </w:pPr>
          </w:p>
        </w:tc>
        <w:tc>
          <w:tcPr>
            <w:tcW w:w="1856" w:type="dxa"/>
          </w:tcPr>
          <w:p w14:paraId="29866CFE">
            <w:pPr>
              <w:ind w:firstLine="420" w:firstLineChars="200"/>
              <w:jc w:val="left"/>
              <w:rPr>
                <w:rFonts w:ascii="宋体" w:hAnsi="宋体" w:cs="仿宋"/>
                <w:szCs w:val="21"/>
              </w:rPr>
            </w:pPr>
          </w:p>
        </w:tc>
      </w:tr>
      <w:tr w14:paraId="136F1924">
        <w:trPr>
          <w:trHeight w:val="627" w:hRule="atLeast"/>
          <w:jc w:val="center"/>
        </w:trPr>
        <w:tc>
          <w:tcPr>
            <w:tcW w:w="885" w:type="dxa"/>
          </w:tcPr>
          <w:p w14:paraId="58C760E8">
            <w:pPr>
              <w:ind w:firstLine="420" w:firstLineChars="200"/>
              <w:jc w:val="left"/>
              <w:rPr>
                <w:rFonts w:ascii="宋体" w:hAnsi="宋体" w:cs="仿宋"/>
                <w:szCs w:val="21"/>
              </w:rPr>
            </w:pPr>
          </w:p>
        </w:tc>
        <w:tc>
          <w:tcPr>
            <w:tcW w:w="2399" w:type="dxa"/>
          </w:tcPr>
          <w:p w14:paraId="2625E942">
            <w:pPr>
              <w:ind w:firstLine="420" w:firstLineChars="200"/>
              <w:jc w:val="left"/>
              <w:rPr>
                <w:rFonts w:ascii="宋体" w:hAnsi="宋体" w:cs="仿宋"/>
                <w:szCs w:val="21"/>
              </w:rPr>
            </w:pPr>
          </w:p>
        </w:tc>
        <w:tc>
          <w:tcPr>
            <w:tcW w:w="1630" w:type="dxa"/>
          </w:tcPr>
          <w:p w14:paraId="65CF42C1">
            <w:pPr>
              <w:ind w:firstLine="420" w:firstLineChars="200"/>
              <w:jc w:val="left"/>
              <w:rPr>
                <w:rFonts w:ascii="宋体" w:hAnsi="宋体" w:cs="仿宋"/>
                <w:szCs w:val="21"/>
              </w:rPr>
            </w:pPr>
          </w:p>
        </w:tc>
        <w:tc>
          <w:tcPr>
            <w:tcW w:w="1538" w:type="dxa"/>
          </w:tcPr>
          <w:p w14:paraId="6E46DF6A">
            <w:pPr>
              <w:ind w:firstLine="420" w:firstLineChars="200"/>
              <w:jc w:val="left"/>
              <w:rPr>
                <w:rFonts w:ascii="宋体" w:hAnsi="宋体" w:cs="仿宋"/>
                <w:szCs w:val="21"/>
              </w:rPr>
            </w:pPr>
          </w:p>
        </w:tc>
        <w:tc>
          <w:tcPr>
            <w:tcW w:w="1713" w:type="dxa"/>
          </w:tcPr>
          <w:p w14:paraId="714543CA">
            <w:pPr>
              <w:ind w:firstLine="420" w:firstLineChars="200"/>
              <w:jc w:val="left"/>
              <w:rPr>
                <w:rFonts w:ascii="宋体" w:hAnsi="宋体" w:cs="仿宋"/>
                <w:szCs w:val="21"/>
              </w:rPr>
            </w:pPr>
          </w:p>
        </w:tc>
        <w:tc>
          <w:tcPr>
            <w:tcW w:w="1856" w:type="dxa"/>
          </w:tcPr>
          <w:p w14:paraId="63AB1E41">
            <w:pPr>
              <w:ind w:firstLine="420" w:firstLineChars="200"/>
              <w:jc w:val="left"/>
              <w:rPr>
                <w:rFonts w:ascii="宋体" w:hAnsi="宋体" w:cs="仿宋"/>
                <w:szCs w:val="21"/>
              </w:rPr>
            </w:pPr>
          </w:p>
        </w:tc>
      </w:tr>
      <w:tr w14:paraId="38D110AA">
        <w:trPr>
          <w:trHeight w:val="627" w:hRule="atLeast"/>
          <w:jc w:val="center"/>
        </w:trPr>
        <w:tc>
          <w:tcPr>
            <w:tcW w:w="885" w:type="dxa"/>
          </w:tcPr>
          <w:p w14:paraId="13298DA7">
            <w:pPr>
              <w:ind w:firstLine="420" w:firstLineChars="200"/>
              <w:jc w:val="left"/>
              <w:rPr>
                <w:rFonts w:ascii="宋体" w:hAnsi="宋体" w:cs="仿宋"/>
                <w:szCs w:val="21"/>
              </w:rPr>
            </w:pPr>
          </w:p>
        </w:tc>
        <w:tc>
          <w:tcPr>
            <w:tcW w:w="2399" w:type="dxa"/>
          </w:tcPr>
          <w:p w14:paraId="394D5BCB">
            <w:pPr>
              <w:ind w:firstLine="420" w:firstLineChars="200"/>
              <w:jc w:val="left"/>
              <w:rPr>
                <w:rFonts w:ascii="宋体" w:hAnsi="宋体" w:cs="仿宋"/>
                <w:szCs w:val="21"/>
              </w:rPr>
            </w:pPr>
          </w:p>
        </w:tc>
        <w:tc>
          <w:tcPr>
            <w:tcW w:w="1630" w:type="dxa"/>
          </w:tcPr>
          <w:p w14:paraId="73DED14C">
            <w:pPr>
              <w:ind w:firstLine="420" w:firstLineChars="200"/>
              <w:jc w:val="left"/>
              <w:rPr>
                <w:rFonts w:ascii="宋体" w:hAnsi="宋体" w:cs="仿宋"/>
                <w:szCs w:val="21"/>
              </w:rPr>
            </w:pPr>
          </w:p>
        </w:tc>
        <w:tc>
          <w:tcPr>
            <w:tcW w:w="1538" w:type="dxa"/>
          </w:tcPr>
          <w:p w14:paraId="60214649">
            <w:pPr>
              <w:ind w:firstLine="420" w:firstLineChars="200"/>
              <w:jc w:val="left"/>
              <w:rPr>
                <w:rFonts w:ascii="宋体" w:hAnsi="宋体" w:cs="仿宋"/>
                <w:szCs w:val="21"/>
              </w:rPr>
            </w:pPr>
          </w:p>
        </w:tc>
        <w:tc>
          <w:tcPr>
            <w:tcW w:w="1713" w:type="dxa"/>
          </w:tcPr>
          <w:p w14:paraId="722C0583">
            <w:pPr>
              <w:ind w:firstLine="420" w:firstLineChars="200"/>
              <w:jc w:val="left"/>
              <w:rPr>
                <w:rFonts w:ascii="宋体" w:hAnsi="宋体" w:cs="仿宋"/>
                <w:szCs w:val="21"/>
              </w:rPr>
            </w:pPr>
          </w:p>
        </w:tc>
        <w:tc>
          <w:tcPr>
            <w:tcW w:w="1856" w:type="dxa"/>
          </w:tcPr>
          <w:p w14:paraId="7F7C2FA2">
            <w:pPr>
              <w:ind w:firstLine="420" w:firstLineChars="200"/>
              <w:jc w:val="left"/>
              <w:rPr>
                <w:rFonts w:ascii="宋体" w:hAnsi="宋体" w:cs="仿宋"/>
                <w:szCs w:val="21"/>
              </w:rPr>
            </w:pPr>
          </w:p>
        </w:tc>
      </w:tr>
    </w:tbl>
    <w:p w14:paraId="7FC5C5CF">
      <w:pPr>
        <w:ind w:right="640"/>
        <w:jc w:val="right"/>
        <w:rPr>
          <w:rFonts w:ascii="仿宋_GB2312" w:hAnsi="宋体" w:eastAsia="仿宋_GB2312"/>
          <w:color w:val="FF0000"/>
          <w:sz w:val="28"/>
          <w:szCs w:val="28"/>
        </w:rPr>
      </w:pPr>
    </w:p>
    <w:p w14:paraId="3F45C551">
      <w:pPr>
        <w:ind w:right="640"/>
        <w:jc w:val="right"/>
        <w:rPr>
          <w:rFonts w:ascii="仿宋_GB2312" w:hAnsi="宋体" w:eastAsia="仿宋_GB2312"/>
          <w:color w:val="FF0000"/>
          <w:sz w:val="28"/>
          <w:szCs w:val="28"/>
        </w:rPr>
      </w:pPr>
    </w:p>
    <w:p w14:paraId="105895EB">
      <w:pPr>
        <w:ind w:right="640"/>
        <w:jc w:val="right"/>
        <w:rPr>
          <w:rFonts w:ascii="仿宋_GB2312" w:hAnsi="宋体" w:eastAsia="仿宋_GB2312"/>
          <w:color w:val="FF0000"/>
          <w:sz w:val="28"/>
          <w:szCs w:val="28"/>
        </w:rPr>
      </w:pPr>
    </w:p>
    <w:p w14:paraId="50FDE45C">
      <w:pPr>
        <w:ind w:right="640"/>
        <w:jc w:val="right"/>
        <w:rPr>
          <w:rFonts w:ascii="仿宋_GB2312" w:hAnsi="宋体" w:eastAsia="仿宋_GB2312"/>
          <w:color w:val="FF0000"/>
          <w:sz w:val="28"/>
          <w:szCs w:val="28"/>
        </w:rPr>
      </w:pPr>
    </w:p>
    <w:p w14:paraId="4CB81B1A">
      <w:pPr>
        <w:rPr>
          <w:rFonts w:hint="eastAsia" w:ascii="仿宋_GB2312" w:hAnsi="宋体" w:eastAsia="仿宋_GB2312"/>
          <w:sz w:val="28"/>
          <w:szCs w:val="28"/>
        </w:rPr>
      </w:pPr>
    </w:p>
    <w:p w14:paraId="55FA3627">
      <w:pPr>
        <w:rPr>
          <w:rFonts w:hint="eastAsia" w:ascii="仿宋_GB2312" w:hAnsi="宋体" w:eastAsia="仿宋_GB2312"/>
          <w:sz w:val="28"/>
          <w:szCs w:val="28"/>
        </w:rPr>
      </w:pPr>
    </w:p>
    <w:p w14:paraId="21192F1D">
      <w:pPr>
        <w:rPr>
          <w:rFonts w:hint="eastAsia" w:ascii="仿宋_GB2312" w:hAnsi="宋体" w:eastAsia="仿宋_GB2312"/>
          <w:sz w:val="28"/>
          <w:szCs w:val="28"/>
        </w:rPr>
      </w:pPr>
    </w:p>
    <w:p w14:paraId="2BA5FAD3">
      <w:pPr>
        <w:rPr>
          <w:rFonts w:hint="eastAsia" w:ascii="仿宋_GB2312" w:hAnsi="宋体" w:eastAsia="仿宋_GB2312"/>
          <w:sz w:val="28"/>
          <w:szCs w:val="28"/>
        </w:rPr>
      </w:pPr>
    </w:p>
    <w:p w14:paraId="00552E29">
      <w:pPr>
        <w:rPr>
          <w:rFonts w:hint="eastAsia" w:ascii="仿宋_GB2312" w:hAnsi="宋体" w:eastAsia="仿宋_GB2312"/>
          <w:sz w:val="28"/>
          <w:szCs w:val="28"/>
        </w:rPr>
      </w:pPr>
    </w:p>
    <w:p w14:paraId="2950A685">
      <w:pPr>
        <w:rPr>
          <w:rFonts w:hint="eastAsia" w:ascii="仿宋_GB2312" w:hAnsi="宋体" w:eastAsia="仿宋_GB2312"/>
          <w:sz w:val="28"/>
          <w:szCs w:val="28"/>
        </w:rPr>
      </w:pPr>
    </w:p>
    <w:p w14:paraId="2D2209FE">
      <w:pPr>
        <w:rPr>
          <w:rFonts w:hint="eastAsia" w:ascii="仿宋_GB2312" w:hAnsi="宋体" w:eastAsia="仿宋_GB2312"/>
          <w:sz w:val="28"/>
          <w:szCs w:val="28"/>
        </w:rPr>
      </w:pPr>
    </w:p>
    <w:p w14:paraId="5FC37A1D">
      <w:pPr>
        <w:rPr>
          <w:rFonts w:hint="eastAsia" w:ascii="仿宋_GB2312" w:hAnsi="宋体" w:eastAsia="仿宋_GB2312"/>
          <w:sz w:val="28"/>
          <w:szCs w:val="28"/>
        </w:rPr>
      </w:pPr>
    </w:p>
    <w:p w14:paraId="08EB7A96">
      <w:pPr>
        <w:rPr>
          <w:rFonts w:hint="eastAsia" w:ascii="仿宋_GB2312" w:hAnsi="宋体" w:eastAsia="仿宋_GB2312"/>
          <w:sz w:val="28"/>
          <w:szCs w:val="28"/>
        </w:rPr>
      </w:pPr>
    </w:p>
    <w:p w14:paraId="2B67E89F">
      <w:pPr>
        <w:rPr>
          <w:rFonts w:ascii="仿宋_GB2312" w:hAnsi="宋体" w:eastAsia="仿宋_GB2312"/>
          <w:sz w:val="28"/>
          <w:szCs w:val="28"/>
        </w:rPr>
      </w:pPr>
      <w:r>
        <w:rPr>
          <w:rFonts w:hint="eastAsia" w:ascii="仿宋_GB2312" w:hAnsi="宋体" w:eastAsia="仿宋_GB2312"/>
          <w:sz w:val="28"/>
          <w:szCs w:val="28"/>
        </w:rPr>
        <w:t>附件2：</w:t>
      </w:r>
    </w:p>
    <w:p w14:paraId="6830B14F">
      <w:pPr>
        <w:widowControl/>
        <w:adjustRightInd w:val="0"/>
        <w:snapToGrid w:val="0"/>
        <w:spacing w:line="440" w:lineRule="exact"/>
        <w:jc w:val="center"/>
        <w:textAlignment w:val="baseline"/>
        <w:rPr>
          <w:rFonts w:ascii="楷体_GB2312" w:hAnsi="黑体" w:eastAsia="楷体_GB2312"/>
          <w:b/>
          <w:kern w:val="0"/>
          <w:sz w:val="44"/>
          <w:szCs w:val="44"/>
        </w:rPr>
      </w:pPr>
      <w:r>
        <w:rPr>
          <w:rFonts w:hint="eastAsia" w:ascii="楷体_GB2312" w:hAnsi="黑体" w:eastAsia="楷体_GB2312"/>
          <w:b/>
          <w:kern w:val="0"/>
          <w:sz w:val="44"/>
          <w:szCs w:val="44"/>
        </w:rPr>
        <w:t>保密承诺书</w:t>
      </w:r>
    </w:p>
    <w:p w14:paraId="373A5B5A">
      <w:pPr>
        <w:widowControl/>
        <w:adjustRightInd w:val="0"/>
        <w:snapToGrid w:val="0"/>
        <w:spacing w:line="440" w:lineRule="exact"/>
        <w:jc w:val="center"/>
        <w:textAlignment w:val="baseline"/>
        <w:rPr>
          <w:rFonts w:hint="eastAsia" w:ascii="楷体_GB2312" w:hAnsi="黑体" w:eastAsia="楷体_GB2312"/>
          <w:b/>
          <w:kern w:val="0"/>
          <w:sz w:val="28"/>
          <w:szCs w:val="28"/>
        </w:rPr>
      </w:pPr>
    </w:p>
    <w:p w14:paraId="3FEB8FDA">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hint="eastAsia" w:ascii="楷体_GB2312" w:hAnsi="黑体" w:eastAsia="楷体_GB2312"/>
          <w:color w:val="000000"/>
          <w:kern w:val="0"/>
          <w:sz w:val="28"/>
          <w:szCs w:val="28"/>
        </w:rPr>
        <w:t>甲方：</w:t>
      </w:r>
      <w:r>
        <w:rPr>
          <w:rFonts w:hint="eastAsia" w:ascii="楷体_GB2312" w:hAnsi="宋体" w:eastAsia="楷体_GB2312"/>
          <w:color w:val="000000"/>
          <w:kern w:val="0"/>
          <w:sz w:val="28"/>
          <w:szCs w:val="28"/>
        </w:rPr>
        <w:t>内蒙古蒙牛乳业(集团)股份有限公司</w:t>
      </w:r>
    </w:p>
    <w:p w14:paraId="7CDCA98C">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：内蒙古呼和浩特市和林格尔县盛乐经济园区蒙牛总部</w:t>
      </w:r>
    </w:p>
    <w:p w14:paraId="750FBA57">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14:paraId="2C6F9AAB">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hint="eastAsia" w:ascii="楷体_GB2312" w:hAnsi="黑体" w:eastAsia="楷体_GB2312"/>
          <w:color w:val="000000"/>
          <w:kern w:val="0"/>
          <w:sz w:val="28"/>
          <w:szCs w:val="28"/>
        </w:rPr>
        <w:t>乙方（承诺方）：</w:t>
      </w:r>
    </w:p>
    <w:p w14:paraId="1FEE5E0B">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w:t>
      </w:r>
    </w:p>
    <w:p w14:paraId="1CE432A6">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14:paraId="7C9E5ABD">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甲乙双方就</w:t>
      </w:r>
      <w:r>
        <w:rPr>
          <w:rFonts w:hint="eastAsia" w:ascii="楷体_GB2312" w:hAnsi="宋体" w:eastAsia="楷体_GB2312"/>
          <w:color w:val="000000"/>
          <w:kern w:val="0"/>
          <w:sz w:val="28"/>
          <w:szCs w:val="28"/>
          <w:u w:val="single"/>
        </w:rPr>
        <w:t xml:space="preserve"> 蒙牛冰品事业部2026年华北大区生动化物料采招项目 </w:t>
      </w:r>
      <w:r>
        <w:rPr>
          <w:rFonts w:hint="eastAsia" w:ascii="楷体_GB2312" w:hAnsi="宋体" w:eastAsia="楷体_GB2312"/>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1B50E209">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一、定义</w:t>
      </w:r>
    </w:p>
    <w:p w14:paraId="625FF8EB">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16BE84A0">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（一）由乙方以书面文件证明：该等信息已于披露之前已由乙方所持有；</w:t>
      </w:r>
    </w:p>
    <w:p w14:paraId="528446FF">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（二）已公开发表或非因乙方作为或不作为的原因，已向公众披露；</w:t>
      </w:r>
    </w:p>
    <w:p w14:paraId="460ECB9D">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（三）已由甲方书面同意乙方公开；</w:t>
      </w:r>
    </w:p>
    <w:p w14:paraId="5E806838">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（四）由乙方在未使用该等机密信息的情形下独立开发；</w:t>
      </w:r>
    </w:p>
    <w:p w14:paraId="574BAA3C">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（五）乙方从第三方处合法、正当地取得，且该第三方对该等机密信息不承担保密义务。</w:t>
      </w:r>
    </w:p>
    <w:p w14:paraId="5D894605">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二、保密</w:t>
      </w:r>
    </w:p>
    <w:p w14:paraId="73414E4A">
      <w:pPr>
        <w:pStyle w:val="6"/>
        <w:spacing w:line="440" w:lineRule="exact"/>
        <w:ind w:left="0" w:firstLine="560" w:firstLineChars="200"/>
        <w:rPr>
          <w:rFonts w:hint="eastAsia" w:ascii="楷体_GB2312" w:hAnsi="宋体" w:eastAsia="楷体_GB2312"/>
          <w:sz w:val="28"/>
          <w:szCs w:val="28"/>
        </w:rPr>
      </w:pPr>
      <w:r>
        <w:rPr>
          <w:rFonts w:hint="eastAsia" w:ascii="楷体_GB2312" w:hAnsi="宋体" w:eastAsia="楷体_GB2312"/>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8"/>
          <w:szCs w:val="28"/>
        </w:rPr>
        <w:t xml:space="preserve">  </w:t>
      </w:r>
    </w:p>
    <w:p w14:paraId="244D8EB7">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三、公开</w:t>
      </w:r>
    </w:p>
    <w:p w14:paraId="2146D7AA">
      <w:pPr>
        <w:pStyle w:val="6"/>
        <w:spacing w:line="440" w:lineRule="exact"/>
        <w:ind w:left="239" w:leftChars="114" w:firstLine="420" w:firstLineChars="150"/>
        <w:rPr>
          <w:rFonts w:hint="eastAsia" w:ascii="楷体_GB2312" w:hAnsi="宋体" w:eastAsia="楷体_GB2312"/>
          <w:sz w:val="28"/>
          <w:szCs w:val="28"/>
        </w:rPr>
      </w:pPr>
      <w:r>
        <w:rPr>
          <w:rFonts w:hint="eastAsia" w:ascii="楷体_GB2312" w:hAnsi="宋体" w:eastAsia="楷体_GB2312"/>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8"/>
          <w:szCs w:val="28"/>
        </w:rPr>
        <w:t xml:space="preserve">                                                                                                                                                               </w:t>
      </w:r>
    </w:p>
    <w:p w14:paraId="7F50EC03">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四、强制性披露</w:t>
      </w:r>
    </w:p>
    <w:p w14:paraId="24A67D3A">
      <w:pPr>
        <w:spacing w:line="440" w:lineRule="exact"/>
        <w:ind w:firstLine="635" w:firstLineChars="227"/>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2EE2666">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五、返还资料</w:t>
      </w:r>
    </w:p>
    <w:p w14:paraId="5B11BC13">
      <w:pPr>
        <w:pStyle w:val="3"/>
        <w:spacing w:line="440" w:lineRule="exact"/>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3</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378D94E8">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六、非授权许可</w:t>
      </w:r>
    </w:p>
    <w:p w14:paraId="5D4122D7">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324A3E3">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七、义务限定</w:t>
      </w:r>
    </w:p>
    <w:p w14:paraId="7950D4B3">
      <w:pPr>
        <w:spacing w:line="440" w:lineRule="exact"/>
        <w:ind w:left="1"/>
        <w:rPr>
          <w:rFonts w:hint="eastAsia" w:ascii="楷体_GB2312" w:hAnsi="宋体" w:eastAsia="楷体_GB2312"/>
          <w:sz w:val="28"/>
          <w:szCs w:val="28"/>
        </w:rPr>
      </w:pPr>
      <w:r>
        <w:rPr>
          <w:rFonts w:hint="eastAsia" w:ascii="楷体_GB2312" w:hAnsi="宋体" w:eastAsia="楷体_GB2312"/>
          <w:b/>
          <w:bCs/>
          <w:sz w:val="28"/>
          <w:szCs w:val="28"/>
        </w:rPr>
        <w:t xml:space="preserve">   </w:t>
      </w:r>
      <w:r>
        <w:rPr>
          <w:rFonts w:hint="eastAsia" w:ascii="楷体_GB2312" w:hAnsi="宋体" w:eastAsia="楷体_GB2312"/>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052D3BE8">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八、信息准确性</w:t>
      </w:r>
    </w:p>
    <w:p w14:paraId="05F8F095">
      <w:pPr>
        <w:spacing w:line="440" w:lineRule="exact"/>
        <w:ind w:left="1" w:leftChars="-266" w:hanging="560" w:hangingChars="20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1109D8D0">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九、期限</w:t>
      </w:r>
    </w:p>
    <w:p w14:paraId="17E20118">
      <w:pPr>
        <w:pStyle w:val="3"/>
        <w:spacing w:line="440" w:lineRule="exact"/>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本承诺书中乙方之保密义务应自乙方收到机密信息之日起</w:t>
      </w:r>
      <w:r>
        <w:rPr>
          <w:rFonts w:hint="eastAsia" w:ascii="楷体_GB2312" w:hAnsi="宋体" w:eastAsia="楷体_GB2312"/>
          <w:color w:val="000000"/>
          <w:kern w:val="0"/>
          <w:sz w:val="28"/>
          <w:szCs w:val="28"/>
          <w:u w:val="single"/>
        </w:rPr>
        <w:t xml:space="preserve"> </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5</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年内持续有效，且不因承诺书目的之达成而终止。</w:t>
      </w:r>
    </w:p>
    <w:p w14:paraId="3AB34F08">
      <w:pPr>
        <w:pStyle w:val="3"/>
        <w:spacing w:line="440" w:lineRule="exact"/>
        <w:rPr>
          <w:rFonts w:hint="eastAsia" w:ascii="楷体_GB2312" w:hAnsi="宋体" w:eastAsia="楷体_GB2312"/>
          <w:color w:val="000000"/>
          <w:kern w:val="0"/>
          <w:sz w:val="28"/>
          <w:szCs w:val="28"/>
        </w:rPr>
      </w:pPr>
      <w:r>
        <w:rPr>
          <w:rFonts w:ascii="楷体_GB2312" w:hAnsi="宋体" w:eastAsia="楷体_GB2312"/>
          <w:color w:val="000000"/>
          <w:kern w:val="0"/>
          <w:sz w:val="28"/>
          <w:szCs w:val="28"/>
        </w:rPr>
        <w:t>（</w:t>
      </w:r>
      <w:r>
        <w:rPr>
          <w:rFonts w:ascii="楷体_GB2312" w:hAnsi="宋体" w:eastAsia="楷体_GB2312"/>
          <w:color w:val="FF0000"/>
          <w:kern w:val="0"/>
          <w:sz w:val="28"/>
          <w:szCs w:val="28"/>
        </w:rPr>
        <w:t>说明：保密期限请业务按照实际需求进行约定，建议最低期限不得低于五年。</w:t>
      </w:r>
      <w:r>
        <w:rPr>
          <w:rFonts w:ascii="楷体_GB2312" w:hAnsi="宋体" w:eastAsia="楷体_GB2312"/>
          <w:color w:val="000000"/>
          <w:kern w:val="0"/>
          <w:sz w:val="28"/>
          <w:szCs w:val="28"/>
        </w:rPr>
        <w:t>）</w:t>
      </w:r>
    </w:p>
    <w:p w14:paraId="753D62D5">
      <w:pPr>
        <w:pStyle w:val="2"/>
        <w:spacing w:before="156" w:beforeLines="50" w:after="156" w:afterLines="50" w:line="440" w:lineRule="exact"/>
        <w:rPr>
          <w:rFonts w:ascii="楷体" w:hAnsi="楷体" w:eastAsia="楷体"/>
          <w:b/>
          <w:color w:val="000000"/>
          <w:sz w:val="28"/>
          <w:szCs w:val="28"/>
        </w:rPr>
      </w:pPr>
      <w:r>
        <w:rPr>
          <w:rFonts w:hint="eastAsia" w:ascii="楷体_GB2312" w:hAnsi="宋体" w:eastAsia="楷体_GB2312"/>
          <w:b/>
          <w:color w:val="000000"/>
          <w:kern w:val="0"/>
          <w:sz w:val="28"/>
          <w:szCs w:val="28"/>
        </w:rPr>
        <w:t>十、</w:t>
      </w:r>
      <w:r>
        <w:rPr>
          <w:rFonts w:hint="eastAsia" w:ascii="楷体" w:hAnsi="楷体" w:eastAsia="楷体"/>
          <w:b/>
          <w:color w:val="000000"/>
          <w:sz w:val="28"/>
          <w:szCs w:val="28"/>
        </w:rPr>
        <w:t>补充条款</w:t>
      </w:r>
    </w:p>
    <w:p w14:paraId="4F15E38D">
      <w:pPr>
        <w:pStyle w:val="2"/>
        <w:spacing w:after="0" w:line="440" w:lineRule="exact"/>
        <w:ind w:firstLine="561" w:firstLineChars="200"/>
        <w:rPr>
          <w:rFonts w:ascii="楷体" w:hAnsi="楷体" w:eastAsia="楷体"/>
          <w:b/>
          <w:color w:val="000000"/>
          <w:sz w:val="28"/>
          <w:szCs w:val="28"/>
        </w:rPr>
      </w:pPr>
      <w:r>
        <w:rPr>
          <w:rFonts w:hint="eastAsia" w:ascii="楷体" w:hAnsi="楷体" w:eastAsia="楷体"/>
          <w:b/>
          <w:color w:val="000000"/>
          <w:sz w:val="28"/>
          <w:szCs w:val="28"/>
        </w:rPr>
        <w:t>（一）合规条款</w:t>
      </w:r>
    </w:p>
    <w:p w14:paraId="360AA448">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34DA5F75">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2、履约行为合规承诺：乙方承诺具有履行本承诺书约定的能力，且履行行为符合现行法律法规等规范性文件的要求。</w:t>
      </w:r>
    </w:p>
    <w:p w14:paraId="36059027">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654A088E">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4、合规检查：乙方应积极配合甲方的合规检查，理解并接受甲方对乙方的合规管理要求，同意配合合规检查，并不得隐瞒任何可能对甲方利益造成影响的信息。</w:t>
      </w:r>
    </w:p>
    <w:p w14:paraId="3046B152">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5、劳动用工:</w:t>
      </w:r>
      <w:r>
        <w:rPr>
          <w:rFonts w:hint="eastAsia"/>
        </w:rPr>
        <w:t xml:space="preserve"> </w:t>
      </w:r>
      <w:r>
        <w:rPr>
          <w:rFonts w:hint="eastAsia" w:ascii="楷体" w:hAnsi="楷体" w:eastAsia="楷体"/>
          <w:color w:val="000000"/>
          <w:sz w:val="28"/>
          <w:szCs w:val="28"/>
        </w:rPr>
        <w:t>乙方承诺不雇佣、使用童工，保障其员工的劳动合法权益，不纵容、支持、实施歧视、威胁员工的行为或发布相关言论。</w:t>
      </w:r>
    </w:p>
    <w:p w14:paraId="2D32C818">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8"/>
          <w:szCs w:val="28"/>
        </w:rPr>
        <w:t>】所有。</w:t>
      </w:r>
    </w:p>
    <w:p w14:paraId="395A6099">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7、</w:t>
      </w:r>
      <w:r>
        <w:rPr>
          <w:rFonts w:hint="eastAsia" w:ascii="楷体" w:hAnsi="楷体" w:eastAsia="楷体"/>
          <w:color w:val="000000"/>
          <w:sz w:val="28"/>
          <w:szCs w:val="28"/>
        </w:rPr>
        <w:t>严格约束乙方员工及其代理人：乙方承诺严格遵守合规承诺条款，若乙方员工及乙方的代理人或代理机构违反相关承诺即视为乙方违反。</w:t>
      </w:r>
    </w:p>
    <w:p w14:paraId="5D552946">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8</w:t>
      </w:r>
      <w:r>
        <w:rPr>
          <w:rFonts w:hint="eastAsia" w:ascii="楷体" w:hAnsi="楷体" w:eastAsia="楷体"/>
          <w:color w:val="00000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50FC24D">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9</w:t>
      </w:r>
      <w:r>
        <w:rPr>
          <w:rFonts w:hint="eastAsia" w:ascii="楷体" w:hAnsi="楷体" w:eastAsia="楷体"/>
          <w:color w:val="000000"/>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340A1CA5">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0</w:t>
      </w:r>
      <w:r>
        <w:rPr>
          <w:rFonts w:hint="eastAsia" w:ascii="楷体" w:hAnsi="楷体" w:eastAsia="楷体"/>
          <w:color w:val="000000"/>
          <w:sz w:val="28"/>
          <w:szCs w:val="28"/>
        </w:rPr>
        <w:t>、责任承担：如果乙方违反前述合规承诺条款，甲方有权要求乙方承担因此而给甲方造成的全部损失。</w:t>
      </w:r>
    </w:p>
    <w:p w14:paraId="785BF13E">
      <w:pPr>
        <w:pStyle w:val="2"/>
        <w:spacing w:after="0" w:line="440" w:lineRule="exact"/>
        <w:ind w:firstLine="560" w:firstLineChars="200"/>
        <w:rPr>
          <w:rFonts w:hint="eastAsia"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2</w:t>
      </w:r>
      <w:r>
        <w:rPr>
          <w:rFonts w:hint="eastAsia" w:ascii="楷体" w:hAnsi="楷体" w:eastAsia="楷体"/>
          <w:color w:val="000000"/>
          <w:sz w:val="28"/>
          <w:szCs w:val="28"/>
        </w:rPr>
        <w:t>、适用原则：本承诺书中合规条款对乙方的要求与承诺书中其他条款不一致的，以对乙方要求更高的条款为准。</w:t>
      </w:r>
    </w:p>
    <w:p w14:paraId="5F48528A">
      <w:pPr>
        <w:pStyle w:val="2"/>
        <w:spacing w:after="0" w:line="440" w:lineRule="exact"/>
        <w:ind w:firstLine="561" w:firstLineChars="200"/>
        <w:rPr>
          <w:rFonts w:ascii="楷体" w:hAnsi="楷体" w:eastAsia="楷体"/>
          <w:b/>
          <w:color w:val="000000"/>
          <w:sz w:val="28"/>
          <w:szCs w:val="28"/>
        </w:rPr>
      </w:pPr>
      <w:r>
        <w:rPr>
          <w:rFonts w:hint="eastAsia" w:ascii="楷体" w:hAnsi="楷体" w:eastAsia="楷体"/>
          <w:b/>
          <w:color w:val="000000"/>
          <w:sz w:val="28"/>
          <w:szCs w:val="28"/>
        </w:rPr>
        <w:t>（二）环境保护</w:t>
      </w:r>
    </w:p>
    <w:p w14:paraId="7AC40755">
      <w:pPr>
        <w:spacing w:line="440" w:lineRule="exact"/>
        <w:ind w:firstLine="560" w:firstLineChars="200"/>
        <w:rPr>
          <w:rFonts w:ascii="楷体" w:hAnsi="楷体" w:eastAsia="楷体"/>
          <w:sz w:val="28"/>
          <w:szCs w:val="28"/>
        </w:rPr>
      </w:pPr>
      <w:r>
        <w:rPr>
          <w:rFonts w:hint="eastAsia" w:ascii="楷体" w:hAnsi="楷体" w:eastAsia="楷体"/>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6E95E736">
      <w:pPr>
        <w:spacing w:line="440" w:lineRule="exact"/>
        <w:ind w:firstLine="561" w:firstLineChars="200"/>
        <w:rPr>
          <w:rFonts w:ascii="楷体" w:hAnsi="楷体" w:eastAsia="楷体"/>
          <w:b/>
          <w:sz w:val="28"/>
          <w:szCs w:val="28"/>
        </w:rPr>
      </w:pPr>
      <w:r>
        <w:rPr>
          <w:rFonts w:hint="eastAsia" w:ascii="楷体" w:hAnsi="楷体" w:eastAsia="楷体"/>
          <w:b/>
          <w:sz w:val="28"/>
          <w:szCs w:val="28"/>
        </w:rPr>
        <w:t>（三）附件法律效力条款</w:t>
      </w:r>
    </w:p>
    <w:p w14:paraId="4970AFAB">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 w:hAnsi="楷体" w:eastAsia="楷体"/>
          <w:sz w:val="28"/>
          <w:szCs w:val="28"/>
        </w:rPr>
        <w:t>本着接受法律上之约束的意向，双方特此同意本承诺书全部附录、附件等均为本承诺书不可分割的部分，共同构成双方就达成的全部承诺书，与本承诺书具有同等法律效力。</w:t>
      </w:r>
    </w:p>
    <w:p w14:paraId="6B363CED">
      <w:pPr>
        <w:pStyle w:val="2"/>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十一、适用法律</w:t>
      </w:r>
    </w:p>
    <w:p w14:paraId="04F9F505">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二</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rPr>
        <w:t>】</w:t>
      </w:r>
      <w:r>
        <w:rPr>
          <w:rFonts w:hint="eastAsia" w:ascii="楷体_GB2312" w:hAnsi="宋体" w:eastAsia="楷体_GB2312"/>
          <w:color w:val="000000"/>
          <w:kern w:val="0"/>
          <w:sz w:val="28"/>
          <w:szCs w:val="28"/>
        </w:rPr>
        <w:t>种方式解决：</w:t>
      </w:r>
    </w:p>
    <w:p w14:paraId="705DDCDC">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（一）向呼和浩特仲裁委员会申请仲裁。因仲裁产生的包括但不限于仲裁费、律师费、调查费、差旅费等，由乙方承担。</w:t>
      </w:r>
    </w:p>
    <w:p w14:paraId="03D76C5D">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（二）向甲方所在地有管辖权的人民法院提起诉讼。因诉讼产生的包括但不限于诉讼费、律师费、调查费、差旅费等，由乙方承担。</w:t>
      </w:r>
    </w:p>
    <w:p w14:paraId="1AB08717">
      <w:pPr>
        <w:spacing w:line="440" w:lineRule="exact"/>
        <w:ind w:firstLine="560" w:firstLineChars="200"/>
        <w:rPr>
          <w:rFonts w:hint="eastAsia" w:ascii="楷体_GB2312" w:hAnsi="宋体" w:eastAsia="楷体_GB2312"/>
          <w:color w:val="FF0000"/>
          <w:kern w:val="0"/>
          <w:sz w:val="28"/>
          <w:szCs w:val="28"/>
        </w:rPr>
      </w:pPr>
      <w:r>
        <w:rPr>
          <w:rFonts w:hint="eastAsia" w:ascii="楷体_GB2312" w:hAnsi="宋体" w:eastAsia="楷体_GB2312"/>
          <w:color w:val="FF0000"/>
          <w:kern w:val="0"/>
          <w:sz w:val="28"/>
          <w:szCs w:val="28"/>
        </w:rPr>
        <w:t>（说明：签署主体为内蒙古蒙牛乳业（集团）股份有限公司，地址为内蒙古呼市和林格尔县盛乐经济园区时，争议解决方式应选择第（二）种方式解决；其他主体签署时应选择第（一）种方式解决。）</w:t>
      </w:r>
    </w:p>
    <w:p w14:paraId="0B145619">
      <w:pPr>
        <w:pStyle w:val="2"/>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十二、违约责任及救济</w:t>
      </w:r>
    </w:p>
    <w:p w14:paraId="034C5A4B">
      <w:pPr>
        <w:spacing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08806EB">
      <w:pPr>
        <w:spacing w:line="440" w:lineRule="exact"/>
        <w:ind w:firstLine="561" w:firstLineChars="200"/>
        <w:rPr>
          <w:rFonts w:hint="eastAsia" w:ascii="楷体" w:hAnsi="楷体" w:eastAsia="楷体"/>
          <w:color w:val="000000"/>
          <w:kern w:val="0"/>
          <w:sz w:val="28"/>
          <w:szCs w:val="28"/>
        </w:rPr>
      </w:pPr>
      <w:r>
        <w:rPr>
          <w:rFonts w:hint="eastAsia" w:ascii="楷体" w:hAnsi="楷体" w:eastAsia="楷体"/>
          <w:b/>
          <w:color w:val="000000"/>
          <w:kern w:val="0"/>
          <w:sz w:val="28"/>
          <w:szCs w:val="28"/>
        </w:rPr>
        <w:t>如果</w:t>
      </w:r>
      <w:r>
        <w:rPr>
          <w:rFonts w:hint="eastAsia" w:ascii="楷体" w:hAnsi="楷体" w:eastAsia="楷体"/>
          <w:b/>
          <w:bCs/>
          <w:color w:val="000000"/>
          <w:kern w:val="0"/>
          <w:sz w:val="28"/>
          <w:szCs w:val="28"/>
        </w:rPr>
        <w:t>乙方</w:t>
      </w:r>
      <w:r>
        <w:rPr>
          <w:rFonts w:hint="eastAsia" w:ascii="楷体" w:hAnsi="楷体" w:eastAsia="楷体"/>
          <w:b/>
          <w:color w:val="000000"/>
          <w:kern w:val="0"/>
          <w:sz w:val="28"/>
          <w:szCs w:val="28"/>
        </w:rPr>
        <w:t>违反本承诺书的任何规定情形,则甲方有权将乙方拉入蒙牛供应商黑名单，乙方应积极配合甲方在10个工作日内收回已经泄露的信息。</w:t>
      </w:r>
    </w:p>
    <w:p w14:paraId="1A00F772">
      <w:pPr>
        <w:pStyle w:val="2"/>
        <w:spacing w:before="156" w:beforeLines="50" w:after="156" w:afterLines="50" w:line="440" w:lineRule="exact"/>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十三、生效及份数</w:t>
      </w:r>
    </w:p>
    <w:p w14:paraId="67983C1C">
      <w:pPr>
        <w:pStyle w:val="2"/>
        <w:spacing w:before="156" w:beforeLines="50" w:after="156" w:afterLines="50"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本承诺书经乙方签字盖章之日起生效。</w:t>
      </w:r>
    </w:p>
    <w:p w14:paraId="69793228">
      <w:pPr>
        <w:spacing w:line="440" w:lineRule="exact"/>
        <w:ind w:left="360"/>
        <w:rPr>
          <w:rFonts w:hint="eastAsia" w:ascii="楷体_GB2312" w:hAnsi="宋体" w:eastAsia="楷体_GB2312"/>
          <w:b/>
          <w:bCs/>
          <w:sz w:val="28"/>
          <w:szCs w:val="28"/>
        </w:rPr>
      </w:pPr>
    </w:p>
    <w:p w14:paraId="0B7E51C2">
      <w:pPr>
        <w:widowControl/>
        <w:adjustRightInd w:val="0"/>
        <w:snapToGrid w:val="0"/>
        <w:spacing w:line="440" w:lineRule="exact"/>
        <w:textAlignment w:val="baseline"/>
        <w:rPr>
          <w:rFonts w:hint="eastAsia" w:ascii="楷体_GB2312" w:hAnsi="宋体" w:eastAsia="楷体_GB2312"/>
          <w:color w:val="000000"/>
          <w:kern w:val="0"/>
          <w:sz w:val="28"/>
          <w:szCs w:val="28"/>
        </w:rPr>
      </w:pPr>
      <w:r>
        <w:rPr>
          <w:rFonts w:hint="eastAsia" w:ascii="仿宋_GB2312" w:hAnsi="宋体" w:eastAsia="仿宋_GB2312"/>
          <w:color w:val="000000"/>
          <w:kern w:val="0"/>
          <w:sz w:val="28"/>
          <w:szCs w:val="28"/>
        </w:rPr>
        <w:t>（以下无正文）</w:t>
      </w:r>
    </w:p>
    <w:p w14:paraId="5671C78D">
      <w:pPr>
        <w:widowControl/>
        <w:adjustRightInd w:val="0"/>
        <w:snapToGrid w:val="0"/>
        <w:spacing w:line="440" w:lineRule="exact"/>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 xml:space="preserve">    </w:t>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 xml:space="preserve">                            </w:t>
      </w:r>
    </w:p>
    <w:p w14:paraId="788E0BEF">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乙方（承诺方）：</w:t>
      </w:r>
    </w:p>
    <w:p w14:paraId="6126161E">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代表人：</w:t>
      </w:r>
    </w:p>
    <w:p w14:paraId="3AC029D6">
      <w:pPr>
        <w:widowControl/>
        <w:adjustRightInd w:val="0"/>
        <w:snapToGrid w:val="0"/>
        <w:spacing w:line="336" w:lineRule="auto"/>
        <w:textAlignment w:val="baseline"/>
        <w:rPr>
          <w:rFonts w:hint="eastAsia" w:ascii="仿宋_GB2312" w:hAnsi="仿宋" w:eastAsia="仿宋_GB2312"/>
          <w:sz w:val="32"/>
          <w:szCs w:val="32"/>
        </w:rPr>
      </w:pPr>
      <w:r>
        <w:rPr>
          <w:rFonts w:hint="eastAsia" w:ascii="仿宋_GB2312" w:hAnsi="宋体" w:eastAsia="仿宋_GB2312"/>
          <w:color w:val="000000"/>
          <w:kern w:val="0"/>
          <w:sz w:val="28"/>
          <w:szCs w:val="28"/>
        </w:rPr>
        <w:t>日期：</w:t>
      </w:r>
    </w:p>
    <w:p w14:paraId="7FCD9EFD">
      <w:pPr>
        <w:spacing w:line="440" w:lineRule="exact"/>
        <w:rPr>
          <w:rFonts w:hint="eastAsia" w:ascii="楷体_GB2312" w:hAnsi="宋体" w:eastAsia="楷体_GB2312"/>
          <w:sz w:val="28"/>
          <w:szCs w:val="28"/>
        </w:rPr>
      </w:pPr>
    </w:p>
    <w:p w14:paraId="11A1B22C">
      <w:pPr>
        <w:jc w:val="center"/>
        <w:rPr>
          <w:rFonts w:hint="eastAsia" w:cs="仿宋" w:asciiTheme="minorEastAsia" w:hAnsiTheme="minorEastAsia" w:eastAsiaTheme="minorEastAsia"/>
          <w:b/>
          <w:sz w:val="32"/>
          <w:szCs w:val="32"/>
        </w:rPr>
      </w:pPr>
      <w:r>
        <w:rPr>
          <w:rFonts w:hint="eastAsia" w:ascii="楷体_GB2312" w:hAnsi="仿宋" w:eastAsia="楷体_GB2312"/>
          <w:sz w:val="28"/>
          <w:szCs w:val="28"/>
        </w:rPr>
        <w:t>　　　　</w:t>
      </w:r>
    </w:p>
    <w:p w14:paraId="68BBC5DD">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Cambria">
    <w:altName w:val="苹方-简"/>
    <w:panose1 w:val="02040503050406030204"/>
    <w:charset w:val="00"/>
    <w:family w:val="roman"/>
    <w:pitch w:val="default"/>
    <w:sig w:usb0="00000000" w:usb1="00000000" w:usb2="02000000" w:usb3="00000000" w:csb0="0000019F" w:csb1="00000000"/>
  </w:font>
  <w:font w:name="楷体_GB2312">
    <w:altName w:val="汉仪楷体简"/>
    <w:panose1 w:val="00000000000000000000"/>
    <w:charset w:val="00"/>
    <w:family w:val="modern"/>
    <w:pitch w:val="default"/>
    <w:sig w:usb0="00000000" w:usb1="00000000" w:usb2="00000010" w:usb3="00000000" w:csb0="00040000" w:csb1="00000000"/>
  </w:font>
  <w:font w:name="楷体">
    <w:altName w:val="汉仪楷体KW"/>
    <w:panose1 w:val="02010609060101010101"/>
    <w:charset w:val="00"/>
    <w:family w:val="modern"/>
    <w:pitch w:val="default"/>
    <w:sig w:usb0="00000000" w:usb1="00000000" w:usb2="00000016" w:usb3="00000000" w:csb0="00040001" w:csb1="00000000"/>
  </w:font>
  <w:font w:name="仿宋_GB2312">
    <w:altName w:val="方正仿宋_GBK"/>
    <w:panose1 w:val="00000000000000000000"/>
    <w:charset w:val="00"/>
    <w:family w:val="modern"/>
    <w:pitch w:val="default"/>
    <w:sig w:usb0="00000000" w:usb1="00000000" w:usb2="00000000" w:usb3="00000000" w:csb0="00040000" w:csb1="00000000"/>
  </w:font>
  <w:font w:name="仿宋">
    <w:altName w:val="方正仿宋_GBK"/>
    <w:panose1 w:val="00000000000000000000"/>
    <w:charset w:val="00"/>
    <w:family w:val="modern"/>
    <w:pitch w:val="default"/>
    <w:sig w:usb0="00000000" w:usb1="00000000" w:usb2="00000016" w:usb3="00000000" w:csb0="00040001"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02DBB"/>
    <w:rsid w:val="000522AE"/>
    <w:rsid w:val="00070BAD"/>
    <w:rsid w:val="000A50CE"/>
    <w:rsid w:val="000F41F5"/>
    <w:rsid w:val="000F4331"/>
    <w:rsid w:val="00106509"/>
    <w:rsid w:val="00125794"/>
    <w:rsid w:val="00173167"/>
    <w:rsid w:val="001B6352"/>
    <w:rsid w:val="001C0779"/>
    <w:rsid w:val="001C54AE"/>
    <w:rsid w:val="001D0D81"/>
    <w:rsid w:val="0021010E"/>
    <w:rsid w:val="0023151B"/>
    <w:rsid w:val="0024228C"/>
    <w:rsid w:val="00266BA7"/>
    <w:rsid w:val="002E0B6F"/>
    <w:rsid w:val="0038487B"/>
    <w:rsid w:val="003B6EF3"/>
    <w:rsid w:val="003E26EB"/>
    <w:rsid w:val="003F4823"/>
    <w:rsid w:val="00405BE5"/>
    <w:rsid w:val="0041481A"/>
    <w:rsid w:val="00453875"/>
    <w:rsid w:val="004631BA"/>
    <w:rsid w:val="00467241"/>
    <w:rsid w:val="004C38AE"/>
    <w:rsid w:val="005025E7"/>
    <w:rsid w:val="005214BF"/>
    <w:rsid w:val="005831E4"/>
    <w:rsid w:val="005A31DD"/>
    <w:rsid w:val="005D6697"/>
    <w:rsid w:val="00631D3A"/>
    <w:rsid w:val="00666EE6"/>
    <w:rsid w:val="00667FF2"/>
    <w:rsid w:val="00671957"/>
    <w:rsid w:val="006A5F2C"/>
    <w:rsid w:val="006B6C3A"/>
    <w:rsid w:val="006C345F"/>
    <w:rsid w:val="00727111"/>
    <w:rsid w:val="007B7AAB"/>
    <w:rsid w:val="007F1209"/>
    <w:rsid w:val="0080323E"/>
    <w:rsid w:val="008107ED"/>
    <w:rsid w:val="00816388"/>
    <w:rsid w:val="0082709A"/>
    <w:rsid w:val="00902120"/>
    <w:rsid w:val="00921E54"/>
    <w:rsid w:val="00964DED"/>
    <w:rsid w:val="0098500F"/>
    <w:rsid w:val="009A53E0"/>
    <w:rsid w:val="009C0E42"/>
    <w:rsid w:val="009E0A16"/>
    <w:rsid w:val="009F6DE3"/>
    <w:rsid w:val="00A03053"/>
    <w:rsid w:val="00A4341F"/>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DC0575"/>
    <w:rsid w:val="00E03B81"/>
    <w:rsid w:val="00E13822"/>
    <w:rsid w:val="00E56BDA"/>
    <w:rsid w:val="00E76EB1"/>
    <w:rsid w:val="00EA1469"/>
    <w:rsid w:val="00EA389B"/>
    <w:rsid w:val="00ED6E48"/>
    <w:rsid w:val="00F1123A"/>
    <w:rsid w:val="00F62AB8"/>
    <w:rsid w:val="00FD24A5"/>
    <w:rsid w:val="2F74650C"/>
    <w:rsid w:val="3FBEDB79"/>
    <w:rsid w:val="5F63F34D"/>
    <w:rsid w:val="698067CB"/>
    <w:rsid w:val="6FBFEE10"/>
    <w:rsid w:val="BFB7E683"/>
    <w:rsid w:val="CFFDA20C"/>
    <w:rsid w:val="FF2BB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Body Text Indent"/>
    <w:basedOn w:val="1"/>
    <w:uiPriority w:val="0"/>
    <w:pPr>
      <w:spacing w:line="360" w:lineRule="auto"/>
      <w:ind w:firstLine="420"/>
    </w:pPr>
    <w:rPr>
      <w:szCs w:val="20"/>
    </w:rPr>
  </w:style>
  <w:style w:type="paragraph" w:styleId="4">
    <w:name w:val="footer"/>
    <w:basedOn w:val="1"/>
    <w:link w:val="12"/>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uiPriority w:val="0"/>
    <w:pPr>
      <w:ind w:left="720"/>
    </w:pPr>
    <w:rPr>
      <w:szCs w:val="20"/>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uiPriority w:val="99"/>
    <w:rPr>
      <w:sz w:val="18"/>
      <w:szCs w:val="18"/>
    </w:rPr>
  </w:style>
  <w:style w:type="character" w:customStyle="1" w:styleId="12">
    <w:name w:val="页脚 字符"/>
    <w:basedOn w:val="9"/>
    <w:link w:val="4"/>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475</Words>
  <Characters>2712</Characters>
  <Lines>22</Lines>
  <Paragraphs>6</Paragraphs>
  <TotalTime>1</TotalTime>
  <ScaleCrop>false</ScaleCrop>
  <LinksUpToDate>false</LinksUpToDate>
  <CharactersWithSpaces>3181</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王彦清</cp:lastModifiedBy>
  <dcterms:modified xsi:type="dcterms:W3CDTF">2026-03-11T16:28:24Z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B31613523BAA7EB1A623B16913451C21_42</vt:lpwstr>
  </property>
</Properties>
</file>