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6643">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lang w:eastAsia="zh-CN"/>
        </w:rPr>
        <w:t>蒙牛乳业冰品沈阳工厂电商直发项目-分拣墙采购项目</w:t>
      </w:r>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二次</w:t>
      </w:r>
      <w:r>
        <w:rPr>
          <w:rFonts w:hint="eastAsia" w:ascii="仿宋" w:hAnsi="仿宋" w:eastAsia="仿宋" w:cs="仿宋"/>
          <w:b/>
          <w:bCs/>
          <w:kern w:val="0"/>
          <w:sz w:val="28"/>
          <w:szCs w:val="28"/>
          <w:highlight w:val="none"/>
          <w:lang w:eastAsia="zh-CN"/>
        </w:rPr>
        <w:t>）</w:t>
      </w:r>
      <w:bookmarkStart w:id="3" w:name="_GoBack"/>
      <w:bookmarkEnd w:id="3"/>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lang w:eastAsia="zh-CN"/>
        </w:rPr>
        <w:t>蒙牛乳业冰品沈阳工厂电商直发项目-分拣墙采购项目</w:t>
      </w:r>
      <w:r>
        <w:rPr>
          <w:rFonts w:hint="eastAsia" w:ascii="仿宋_GB2312" w:hAnsi="宋体" w:eastAsia="仿宋_GB2312"/>
          <w:sz w:val="24"/>
          <w:highlight w:val="none"/>
        </w:rPr>
        <w:t>进行询比价,欢迎符合资格条件的供应商参加。</w:t>
      </w:r>
    </w:p>
    <w:p w14:paraId="1444DDD0">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项目编号：MNCGJH-20260302-0008</w:t>
      </w:r>
    </w:p>
    <w:p w14:paraId="5A2528A2">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w:t>
      </w:r>
      <w:r>
        <w:rPr>
          <w:rFonts w:hint="eastAsia" w:ascii="仿宋_GB2312" w:hAnsi="宋体" w:eastAsia="仿宋_GB2312"/>
          <w:b/>
          <w:bCs/>
          <w:sz w:val="24"/>
          <w:highlight w:val="none"/>
          <w:lang w:eastAsia="zh-CN"/>
        </w:rPr>
        <w:t>蒙牛乳业冰品沈阳工厂电商直发项目-分拣墙采购项目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54C553AE">
      <w:pPr>
        <w:numPr>
          <w:ilvl w:val="0"/>
          <w:numId w:val="0"/>
        </w:numPr>
        <w:wordWrap w:val="0"/>
        <w:spacing w:line="360" w:lineRule="auto"/>
        <w:ind w:leftChars="200"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基于事业部整体规划及电商高速发展趋势需求，总部结合工厂地域优势，暂定在沈阳工厂作为电商一件代发业务试点单位，计划在低温现有库房停用后进行隔离大约200平区域作为分拣区域，并需配置一台分拣墙，以实现订单货物的高效分拣与精准分类管理。</w:t>
      </w:r>
    </w:p>
    <w:p w14:paraId="485C629D">
      <w:pPr>
        <w:numPr>
          <w:ilvl w:val="0"/>
          <w:numId w:val="0"/>
        </w:numPr>
        <w:wordWrap w:val="0"/>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3AF8E5B">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投标人必须是在中华人民共和国境内注册的具有独立法人资格的企业单位。</w:t>
      </w:r>
    </w:p>
    <w:p w14:paraId="00B5C21F">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8408BB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投标人必须具有一般纳税人资格。</w:t>
      </w:r>
    </w:p>
    <w:p w14:paraId="41BE8567">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eastAsia="zh-CN"/>
        </w:rPr>
        <w:t>投标人须具有近1年（202</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年</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月</w:t>
      </w:r>
      <w:r>
        <w:rPr>
          <w:rFonts w:hint="eastAsia" w:ascii="仿宋" w:hAnsi="仿宋" w:eastAsia="仿宋" w:cs="仿宋"/>
          <w:color w:val="000000"/>
          <w:sz w:val="24"/>
          <w:highlight w:val="none"/>
          <w:lang w:val="en-US" w:eastAsia="zh-CN"/>
        </w:rPr>
        <w:t>01</w:t>
      </w:r>
      <w:r>
        <w:rPr>
          <w:rFonts w:hint="eastAsia" w:ascii="仿宋" w:hAnsi="仿宋" w:eastAsia="仿宋" w:cs="仿宋"/>
          <w:color w:val="000000"/>
          <w:sz w:val="24"/>
          <w:highlight w:val="none"/>
          <w:lang w:eastAsia="zh-CN"/>
        </w:rPr>
        <w:t>日至今）任意3个月的依法纳税证明材料和社保缴纳证明材料。</w:t>
      </w:r>
    </w:p>
    <w:p w14:paraId="411CC790">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lang w:eastAsia="zh-CN"/>
        </w:rPr>
        <w:t>投标人须具有近三年（202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lang w:eastAsia="zh-CN"/>
        </w:rPr>
        <w:t>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78BD574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销售和安装</w:t>
      </w:r>
      <w:r>
        <w:rPr>
          <w:rFonts w:hint="eastAsia" w:ascii="仿宋" w:hAnsi="仿宋" w:eastAsia="仿宋" w:cs="仿宋"/>
          <w:sz w:val="24"/>
          <w:highlight w:val="none"/>
        </w:rPr>
        <w:t>能力（以上两项需同时具备）的设备厂商承诺书，若是授权代理商，提供所投标货物生产制造商出具的书面授权书</w:t>
      </w:r>
      <w:r>
        <w:rPr>
          <w:rFonts w:hint="eastAsia" w:ascii="仿宋" w:hAnsi="仿宋" w:eastAsia="仿宋" w:cs="仿宋"/>
          <w:sz w:val="24"/>
          <w:highlight w:val="none"/>
          <w:lang w:val="en-US" w:eastAsia="zh-CN"/>
        </w:rPr>
        <w:t>及具有销售和安装能力的承诺书</w:t>
      </w:r>
      <w:r>
        <w:rPr>
          <w:rFonts w:hint="eastAsia" w:ascii="仿宋" w:hAnsi="仿宋" w:eastAsia="仿宋" w:cs="仿宋"/>
          <w:sz w:val="24"/>
          <w:highlight w:val="none"/>
        </w:rPr>
        <w:t>；采购单位只接受生产厂家一份项目授权书；若制造商与其授权的代理商同时投标，以制造商作为有效</w:t>
      </w: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人</w:t>
      </w:r>
      <w:r>
        <w:rPr>
          <w:rFonts w:hint="eastAsia" w:ascii="仿宋" w:hAnsi="仿宋" w:eastAsia="仿宋" w:cs="仿宋"/>
          <w:sz w:val="24"/>
          <w:highlight w:val="none"/>
          <w:lang w:eastAsia="zh-CN"/>
        </w:rPr>
        <w:t>。</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（4）提供一般纳税人认定资格证明材料及提供已开出税率13%的增值税专用发票复印件。</w:t>
      </w:r>
    </w:p>
    <w:p w14:paraId="28B8B187">
      <w:pPr>
        <w:pStyle w:val="2"/>
        <w:rPr>
          <w:rFonts w:hint="eastAsia"/>
        </w:rPr>
      </w:pPr>
      <w:r>
        <w:rPr>
          <w:rFonts w:hint="eastAsia" w:ascii="仿宋" w:hAnsi="仿宋" w:eastAsia="仿宋" w:cs="Times New Roman"/>
          <w:color w:val="000000"/>
          <w:kern w:val="2"/>
          <w:sz w:val="24"/>
          <w:szCs w:val="24"/>
          <w:highlight w:val="none"/>
          <w:lang w:val="en-US" w:eastAsia="zh-CN" w:bidi="ar-SA"/>
        </w:rPr>
        <w:t>（5）</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7</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提供诚信合作廉洁承诺书（附件5）。</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21</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03月23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25日0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27</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03</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4"/>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4"/>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4"/>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4"/>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4"/>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03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14</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1"/>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3"/>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6"/>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6"/>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6"/>
        <w:wordWrap w:val="0"/>
        <w:autoSpaceDE/>
        <w:autoSpaceDN/>
        <w:spacing w:line="360" w:lineRule="auto"/>
        <w:ind w:left="0" w:firstLine="480" w:firstLineChars="200"/>
        <w:jc w:val="both"/>
        <w:rPr>
          <w:rFonts w:hint="eastAsia" w:hAnsi="仿宋"/>
          <w:sz w:val="24"/>
          <w:szCs w:val="24"/>
          <w:highlight w:val="none"/>
        </w:rPr>
      </w:pPr>
    </w:p>
    <w:p w14:paraId="66CAF631">
      <w:pPr>
        <w:pStyle w:val="6"/>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6"/>
        <w:wordWrap w:val="0"/>
        <w:autoSpaceDE/>
        <w:autoSpaceDN/>
        <w:spacing w:line="360" w:lineRule="auto"/>
        <w:ind w:left="0" w:firstLine="480" w:firstLineChars="200"/>
        <w:jc w:val="both"/>
        <w:rPr>
          <w:rFonts w:hint="eastAsia" w:hAnsi="仿宋"/>
          <w:sz w:val="24"/>
          <w:szCs w:val="24"/>
          <w:highlight w:val="none"/>
        </w:rPr>
      </w:pPr>
    </w:p>
    <w:p w14:paraId="1E75B38D">
      <w:pPr>
        <w:pStyle w:val="6"/>
        <w:wordWrap w:val="0"/>
        <w:autoSpaceDE/>
        <w:autoSpaceDN/>
        <w:spacing w:line="360" w:lineRule="auto"/>
        <w:ind w:left="0" w:firstLine="480" w:firstLineChars="200"/>
        <w:jc w:val="both"/>
        <w:rPr>
          <w:rFonts w:hint="eastAsia" w:hAnsi="仿宋"/>
          <w:sz w:val="24"/>
          <w:szCs w:val="24"/>
          <w:highlight w:val="none"/>
        </w:rPr>
      </w:pPr>
    </w:p>
    <w:p w14:paraId="7E6B5E8D">
      <w:pPr>
        <w:pStyle w:val="6"/>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6"/>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6"/>
        <w:wordWrap w:val="0"/>
        <w:autoSpaceDE/>
        <w:autoSpaceDN/>
        <w:spacing w:line="360" w:lineRule="auto"/>
        <w:ind w:left="0" w:firstLine="480" w:firstLineChars="200"/>
        <w:jc w:val="both"/>
        <w:rPr>
          <w:rFonts w:hint="eastAsia" w:hAnsi="仿宋"/>
          <w:sz w:val="24"/>
          <w:szCs w:val="24"/>
          <w:highlight w:val="none"/>
        </w:rPr>
      </w:pPr>
    </w:p>
    <w:p w14:paraId="4D7126B6">
      <w:pPr>
        <w:pStyle w:val="6"/>
        <w:wordWrap w:val="0"/>
        <w:autoSpaceDE/>
        <w:autoSpaceDN/>
        <w:spacing w:line="360" w:lineRule="auto"/>
        <w:ind w:left="0" w:firstLine="480" w:firstLineChars="200"/>
        <w:jc w:val="both"/>
        <w:rPr>
          <w:rFonts w:hint="eastAsia" w:hAnsi="仿宋"/>
          <w:sz w:val="24"/>
          <w:szCs w:val="24"/>
          <w:highlight w:val="none"/>
        </w:rPr>
      </w:pPr>
    </w:p>
    <w:p w14:paraId="08E6DFCC">
      <w:pPr>
        <w:pStyle w:val="6"/>
        <w:wordWrap w:val="0"/>
        <w:autoSpaceDE/>
        <w:autoSpaceDN/>
        <w:spacing w:line="360" w:lineRule="auto"/>
        <w:ind w:left="0" w:firstLine="480" w:firstLineChars="200"/>
        <w:jc w:val="both"/>
        <w:rPr>
          <w:rFonts w:hint="eastAsia" w:hAnsi="仿宋"/>
          <w:sz w:val="24"/>
          <w:szCs w:val="24"/>
          <w:highlight w:val="none"/>
        </w:rPr>
      </w:pPr>
    </w:p>
    <w:p w14:paraId="1C245A1F">
      <w:pPr>
        <w:pStyle w:val="6"/>
        <w:wordWrap w:val="0"/>
        <w:autoSpaceDE/>
        <w:autoSpaceDN/>
        <w:spacing w:line="360" w:lineRule="auto"/>
        <w:ind w:left="0" w:firstLine="480" w:firstLineChars="200"/>
        <w:jc w:val="both"/>
        <w:rPr>
          <w:rFonts w:hint="eastAsia" w:hAnsi="仿宋"/>
          <w:sz w:val="24"/>
          <w:szCs w:val="24"/>
          <w:highlight w:val="none"/>
        </w:rPr>
      </w:pPr>
    </w:p>
    <w:p w14:paraId="39A215E7">
      <w:pPr>
        <w:pStyle w:val="6"/>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6"/>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0DC8786E">
      <w:pPr>
        <w:pStyle w:val="6"/>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7ADCC800">
      <w:pPr>
        <w:pStyle w:val="6"/>
        <w:spacing w:before="65" w:line="240"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5909C8B">
      <w:pPr>
        <w:pStyle w:val="6"/>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1E266B0E">
      <w:pPr>
        <w:pStyle w:val="6"/>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34956E6D">
      <w:pPr>
        <w:pStyle w:val="6"/>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127A564">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0DC01426">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45D33C3F">
      <w:pPr>
        <w:pStyle w:val="6"/>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0FE20A10">
      <w:pPr>
        <w:pStyle w:val="6"/>
        <w:spacing w:before="65" w:line="230" w:lineRule="auto"/>
        <w:ind w:left="39"/>
        <w:rPr>
          <w:rFonts w:hint="eastAsia" w:ascii="仿宋" w:hAnsi="仿宋" w:eastAsia="仿宋" w:cs="仿宋"/>
          <w:spacing w:val="5"/>
          <w:sz w:val="24"/>
          <w:szCs w:val="24"/>
          <w:highlight w:val="none"/>
        </w:rPr>
      </w:pPr>
    </w:p>
    <w:p w14:paraId="1FC0A192">
      <w:pPr>
        <w:pStyle w:val="6"/>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4A12E791">
      <w:pPr>
        <w:pStyle w:val="6"/>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电话：18004862111                    电话：0471-7390699</w:t>
      </w:r>
    </w:p>
    <w:p w14:paraId="69AFC27F">
      <w:pPr>
        <w:pStyle w:val="6"/>
        <w:spacing w:before="147" w:line="224" w:lineRule="auto"/>
        <w:ind w:left="4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w:t>
      </w:r>
      <w:r>
        <w:rPr>
          <w:rFonts w:hint="eastAsia" w:ascii="仿宋" w:hAnsi="仿宋" w:eastAsia="仿宋" w:cs="仿宋"/>
          <w:spacing w:val="11"/>
          <w:sz w:val="24"/>
          <w:szCs w:val="24"/>
          <w:highlight w:val="none"/>
          <w:lang w:val="en-US" w:eastAsia="zh-CN"/>
        </w:rPr>
        <w:t xml:space="preserve">    </w:t>
      </w: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6"/>
        <w:spacing w:before="159" w:line="230" w:lineRule="auto"/>
        <w:ind w:left="4437"/>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sz w:val="24"/>
          <w:szCs w:val="24"/>
          <w:highlight w:val="none"/>
        </w:rPr>
        <w:t>举报二维码：</w:t>
      </w:r>
    </w:p>
    <w:p w14:paraId="0D37DE9A">
      <w:pPr>
        <w:widowControl/>
        <w:adjustRightInd w:val="0"/>
        <w:snapToGrid w:val="0"/>
        <w:spacing w:line="360" w:lineRule="auto"/>
        <w:ind w:firstLine="480" w:firstLineChars="200"/>
        <w:rPr>
          <w:rFonts w:hint="eastAsia" w:ascii="仿宋" w:hAnsi="仿宋" w:eastAsia="仿宋" w:cs="仿宋"/>
          <w:sz w:val="24"/>
          <w:szCs w:val="24"/>
        </w:rPr>
      </w:pPr>
    </w:p>
    <w:p w14:paraId="305CE7AE">
      <w:pPr>
        <w:pStyle w:val="2"/>
        <w:rPr>
          <w:rFonts w:hint="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73B3CEA"/>
    <w:rsid w:val="07571D2F"/>
    <w:rsid w:val="084F00A4"/>
    <w:rsid w:val="08F97977"/>
    <w:rsid w:val="090366FA"/>
    <w:rsid w:val="09616F12"/>
    <w:rsid w:val="097D11DC"/>
    <w:rsid w:val="0B8909A2"/>
    <w:rsid w:val="0BE9144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A7A4433"/>
    <w:rsid w:val="1A863657"/>
    <w:rsid w:val="1BFC49DC"/>
    <w:rsid w:val="1C4A1A87"/>
    <w:rsid w:val="1C8C20A0"/>
    <w:rsid w:val="1C9126AD"/>
    <w:rsid w:val="1C9829AB"/>
    <w:rsid w:val="1D247B6C"/>
    <w:rsid w:val="1DDB32DF"/>
    <w:rsid w:val="1E1E4F79"/>
    <w:rsid w:val="1FD55B0C"/>
    <w:rsid w:val="223F02D6"/>
    <w:rsid w:val="2252728E"/>
    <w:rsid w:val="22D87DED"/>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CD930DF"/>
    <w:rsid w:val="2DAE66E2"/>
    <w:rsid w:val="2DC218B7"/>
    <w:rsid w:val="2E92306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142704D"/>
    <w:rsid w:val="422863B6"/>
    <w:rsid w:val="44D501D8"/>
    <w:rsid w:val="44DC50C3"/>
    <w:rsid w:val="45886FF9"/>
    <w:rsid w:val="49142A64"/>
    <w:rsid w:val="4A40356A"/>
    <w:rsid w:val="4A435A05"/>
    <w:rsid w:val="4DFC67D6"/>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240F7A"/>
    <w:rsid w:val="6C613F7C"/>
    <w:rsid w:val="6E0B0332"/>
    <w:rsid w:val="6E5645A2"/>
    <w:rsid w:val="6E596FF4"/>
    <w:rsid w:val="6ED24CBD"/>
    <w:rsid w:val="6EEB354F"/>
    <w:rsid w:val="70410BCF"/>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Chars="200"/>
    </w:p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next w:val="7"/>
    <w:qFormat/>
    <w:uiPriority w:val="1"/>
    <w:pPr>
      <w:autoSpaceDE w:val="0"/>
      <w:autoSpaceDN w:val="0"/>
      <w:adjustRightInd w:val="0"/>
      <w:ind w:left="108"/>
      <w:jc w:val="left"/>
    </w:pPr>
    <w:rPr>
      <w:rFonts w:ascii="仿宋" w:eastAsia="仿宋" w:cs="仿宋"/>
      <w:kern w:val="0"/>
      <w:sz w:val="32"/>
      <w:szCs w:val="3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Plain Text"/>
    <w:basedOn w:val="1"/>
    <w:qFormat/>
    <w:uiPriority w:val="0"/>
    <w:rPr>
      <w:rFonts w:ascii="Courier New" w:hAnsi="Courier New"/>
    </w:r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7"/>
    <w:qFormat/>
    <w:uiPriority w:val="99"/>
    <w:rPr>
      <w:sz w:val="18"/>
      <w:szCs w:val="18"/>
    </w:rPr>
  </w:style>
  <w:style w:type="character" w:customStyle="1" w:styleId="19">
    <w:name w:val="页脚 字符"/>
    <w:basedOn w:val="15"/>
    <w:link w:val="10"/>
    <w:qFormat/>
    <w:uiPriority w:val="99"/>
    <w:rPr>
      <w:sz w:val="18"/>
      <w:szCs w:val="18"/>
    </w:rPr>
  </w:style>
  <w:style w:type="character" w:customStyle="1" w:styleId="20">
    <w:name w:val="批注框文本 字符"/>
    <w:basedOn w:val="15"/>
    <w:link w:val="9"/>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10956</Words>
  <Characters>11586</Characters>
  <Lines>576</Lines>
  <Paragraphs>591</Paragraphs>
  <TotalTime>18</TotalTime>
  <ScaleCrop>false</ScaleCrop>
  <LinksUpToDate>false</LinksUpToDate>
  <CharactersWithSpaces>12244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2026-03-16T01:35:03Z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