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55426C">
      <w:pPr>
        <w:widowControl/>
        <w:shd w:val="clear" w:color="auto" w:fill="FFFFFF"/>
        <w:snapToGrid w:val="0"/>
        <w:jc w:val="center"/>
        <w:rPr>
          <w:rFonts w:hint="eastAsia" w:ascii="仿宋" w:hAnsi="仿宋" w:eastAsia="仿宋" w:cs="仿宋"/>
          <w:b/>
          <w:bCs/>
          <w:color w:val="000000" w:themeColor="text1"/>
          <w:kern w:val="0"/>
          <w:sz w:val="36"/>
          <w:szCs w:val="36"/>
          <w14:textFill>
            <w14:solidFill>
              <w14:schemeClr w14:val="tx1"/>
            </w14:solidFill>
          </w14:textFill>
        </w:rPr>
      </w:pPr>
      <w:r>
        <w:rPr>
          <w:rFonts w:hint="eastAsia" w:ascii="仿宋" w:hAnsi="仿宋" w:eastAsia="仿宋" w:cs="仿宋"/>
          <w:b/>
          <w:bCs/>
          <w:color w:val="000000" w:themeColor="text1"/>
          <w:kern w:val="0"/>
          <w:sz w:val="36"/>
          <w:szCs w:val="36"/>
          <w14:textFill>
            <w14:solidFill>
              <w14:schemeClr w14:val="tx1"/>
            </w14:solidFill>
          </w14:textFill>
        </w:rPr>
        <w:t>蒙牛乳业常温工厂一次性托盘资源采招项目</w:t>
      </w:r>
    </w:p>
    <w:p w14:paraId="68E42840">
      <w:pPr>
        <w:widowControl/>
        <w:shd w:val="clear" w:color="auto" w:fill="FFFFFF"/>
        <w:snapToGrid w:val="0"/>
        <w:jc w:val="center"/>
        <w:rPr>
          <w:rFonts w:hint="default" w:ascii="宋体" w:hAnsi="宋体" w:eastAsia="仿宋" w:cs="宋体"/>
          <w:b/>
          <w:bCs/>
          <w:kern w:val="0"/>
          <w:sz w:val="36"/>
          <w:szCs w:val="36"/>
          <w:lang w:val="en-US" w:eastAsia="zh-CN"/>
        </w:rPr>
      </w:pPr>
      <w:r>
        <w:rPr>
          <w:rFonts w:hint="eastAsia" w:ascii="仿宋" w:hAnsi="仿宋" w:eastAsia="仿宋" w:cs="仿宋"/>
          <w:b/>
          <w:bCs/>
          <w:color w:val="000000" w:themeColor="text1"/>
          <w:kern w:val="0"/>
          <w:sz w:val="36"/>
          <w:szCs w:val="36"/>
          <w:lang w:val="en-US" w:eastAsia="zh-CN"/>
          <w14:textFill>
            <w14:solidFill>
              <w14:schemeClr w14:val="tx1"/>
            </w14:solidFill>
          </w14:textFill>
        </w:rPr>
        <w:t>询比价信息公告</w:t>
      </w:r>
    </w:p>
    <w:p w14:paraId="6CDDE49D">
      <w:pPr>
        <w:ind w:firstLine="560" w:firstLineChars="200"/>
        <w:rPr>
          <w:rFonts w:ascii="仿宋_GB2312" w:hAnsi="宋体" w:eastAsia="仿宋_GB2312"/>
          <w:sz w:val="28"/>
          <w:szCs w:val="28"/>
        </w:rPr>
      </w:pPr>
    </w:p>
    <w:p w14:paraId="532025EB">
      <w:pPr>
        <w:ind w:firstLine="560" w:firstLineChars="200"/>
        <w:rPr>
          <w:rFonts w:ascii="仿宋_GB2312" w:hAnsi="宋体" w:eastAsia="仿宋_GB2312"/>
          <w:sz w:val="28"/>
          <w:szCs w:val="28"/>
        </w:rPr>
      </w:pPr>
      <w:r>
        <w:rPr>
          <w:rFonts w:hint="eastAsia" w:ascii="仿宋" w:hAnsi="仿宋" w:eastAsia="仿宋" w:cs="仿宋"/>
          <w:color w:val="000000" w:themeColor="text1"/>
          <w:sz w:val="28"/>
          <w:szCs w:val="28"/>
          <w14:textFill>
            <w14:solidFill>
              <w14:schemeClr w14:val="tx1"/>
            </w14:solidFill>
          </w14:textFill>
        </w:rPr>
        <w:t>蒙牛乳业（集团）股份有限公司，</w:t>
      </w:r>
      <w:r>
        <w:rPr>
          <w:rFonts w:hint="eastAsia" w:ascii="仿宋" w:hAnsi="仿宋" w:eastAsia="仿宋" w:cs="仿宋"/>
          <w:color w:val="000000" w:themeColor="text1"/>
          <w:sz w:val="28"/>
          <w:szCs w:val="28"/>
          <w:lang w:eastAsia="zh-Hans"/>
          <w14:textFill>
            <w14:solidFill>
              <w14:schemeClr w14:val="tx1"/>
            </w14:solidFill>
          </w14:textFill>
        </w:rPr>
        <w:t>现</w:t>
      </w:r>
      <w:r>
        <w:rPr>
          <w:rFonts w:hint="eastAsia" w:ascii="仿宋" w:hAnsi="仿宋" w:eastAsia="仿宋" w:cs="仿宋"/>
          <w:color w:val="000000" w:themeColor="text1"/>
          <w:sz w:val="28"/>
          <w:szCs w:val="28"/>
          <w14:textFill>
            <w14:solidFill>
              <w14:schemeClr w14:val="tx1"/>
            </w14:solidFill>
          </w14:textFill>
        </w:rPr>
        <w:t>就</w:t>
      </w:r>
      <w:r>
        <w:rPr>
          <w:rFonts w:hint="eastAsia" w:ascii="仿宋" w:hAnsi="仿宋" w:eastAsia="仿宋" w:cs="仿宋"/>
          <w:color w:val="000000" w:themeColor="text1"/>
          <w:sz w:val="28"/>
          <w:szCs w:val="28"/>
          <w:lang w:val="en-US" w:eastAsia="zh-CN"/>
          <w14:textFill>
            <w14:solidFill>
              <w14:schemeClr w14:val="tx1"/>
            </w14:solidFill>
          </w14:textFill>
        </w:rPr>
        <w:t>一次性托盘</w:t>
      </w:r>
      <w:r>
        <w:rPr>
          <w:rFonts w:hint="eastAsia" w:ascii="仿宋" w:hAnsi="仿宋" w:eastAsia="仿宋" w:cs="仿宋"/>
          <w:color w:val="000000" w:themeColor="text1"/>
          <w:sz w:val="28"/>
          <w:szCs w:val="28"/>
          <w14:textFill>
            <w14:solidFill>
              <w14:schemeClr w14:val="tx1"/>
            </w14:solidFill>
          </w14:textFill>
        </w:rPr>
        <w:t>进行</w:t>
      </w:r>
      <w:r>
        <w:rPr>
          <w:rFonts w:hint="eastAsia" w:ascii="仿宋" w:hAnsi="仿宋" w:eastAsia="仿宋" w:cs="仿宋"/>
          <w:color w:val="000000" w:themeColor="text1"/>
          <w:sz w:val="28"/>
          <w:szCs w:val="28"/>
          <w:lang w:val="en-US" w:eastAsia="zh-CN"/>
          <w14:textFill>
            <w14:solidFill>
              <w14:schemeClr w14:val="tx1"/>
            </w14:solidFill>
          </w14:textFill>
        </w:rPr>
        <w:t>询比价</w:t>
      </w:r>
      <w:r>
        <w:rPr>
          <w:rFonts w:hint="eastAsia" w:ascii="仿宋" w:hAnsi="仿宋" w:eastAsia="仿宋" w:cs="仿宋"/>
          <w:color w:val="000000" w:themeColor="text1"/>
          <w:sz w:val="28"/>
          <w:szCs w:val="28"/>
          <w14:textFill>
            <w14:solidFill>
              <w14:schemeClr w14:val="tx1"/>
            </w14:solidFill>
          </w14:textFill>
        </w:rPr>
        <w:t>,欢迎符合资格条件的竞谈人参加</w:t>
      </w:r>
      <w:r>
        <w:rPr>
          <w:rFonts w:hint="eastAsia" w:ascii="仿宋_GB2312" w:hAnsi="宋体" w:eastAsia="仿宋_GB2312"/>
          <w:sz w:val="28"/>
          <w:szCs w:val="28"/>
        </w:rPr>
        <w:t>。</w:t>
      </w:r>
    </w:p>
    <w:p w14:paraId="2FC29219">
      <w:pPr>
        <w:numPr>
          <w:ilvl w:val="0"/>
          <w:numId w:val="1"/>
        </w:numPr>
        <w:ind w:firstLine="562" w:firstLineChars="20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_GB2312" w:hAnsi="宋体" w:eastAsia="仿宋_GB2312"/>
          <w:b/>
          <w:sz w:val="28"/>
          <w:szCs w:val="28"/>
        </w:rPr>
        <w:t>项目编号：</w:t>
      </w:r>
      <w:r>
        <w:rPr>
          <w:rFonts w:hint="eastAsia" w:ascii="仿宋" w:hAnsi="仿宋" w:eastAsia="仿宋" w:cs="仿宋"/>
          <w:color w:val="000000" w:themeColor="text1"/>
          <w:sz w:val="28"/>
          <w:szCs w:val="28"/>
          <w:lang w:val="en-US" w:eastAsia="zh-CN"/>
          <w14:textFill>
            <w14:solidFill>
              <w14:schemeClr w14:val="tx1"/>
            </w14:solidFill>
          </w14:textFill>
        </w:rPr>
        <w:t>MNCGJH-20260403-0007</w:t>
      </w:r>
    </w:p>
    <w:p w14:paraId="39CCAAFF">
      <w:pPr>
        <w:numPr>
          <w:ilvl w:val="0"/>
          <w:numId w:val="1"/>
        </w:numPr>
        <w:ind w:firstLine="562" w:firstLineChars="200"/>
        <w:rPr>
          <w:rFonts w:hint="eastAsia" w:ascii="仿宋_GB2312" w:hAnsi="宋体" w:eastAsia="仿宋_GB2312"/>
          <w:sz w:val="28"/>
          <w:szCs w:val="28"/>
        </w:rPr>
      </w:pPr>
      <w:r>
        <w:rPr>
          <w:rFonts w:hint="eastAsia" w:ascii="仿宋_GB2312" w:hAnsi="宋体" w:eastAsia="仿宋_GB2312"/>
          <w:b/>
          <w:sz w:val="28"/>
          <w:szCs w:val="28"/>
        </w:rPr>
        <w:t>项目名称</w:t>
      </w:r>
      <w:r>
        <w:rPr>
          <w:rFonts w:hint="eastAsia" w:ascii="仿宋_GB2312" w:hAnsi="宋体" w:eastAsia="仿宋_GB2312"/>
          <w:sz w:val="28"/>
          <w:szCs w:val="28"/>
        </w:rPr>
        <w:t>：</w:t>
      </w:r>
      <w:r>
        <w:rPr>
          <w:rFonts w:hint="eastAsia" w:ascii="仿宋" w:hAnsi="仿宋" w:eastAsia="仿宋" w:cs="仿宋"/>
          <w:color w:val="000000" w:themeColor="text1"/>
          <w:sz w:val="28"/>
          <w:szCs w:val="28"/>
          <w:lang w:val="en-US" w:eastAsia="zh-CN"/>
          <w14:textFill>
            <w14:solidFill>
              <w14:schemeClr w14:val="tx1"/>
            </w14:solidFill>
          </w14:textFill>
        </w:rPr>
        <w:t>蒙牛乳业常温工厂一次性托盘资源采招项目</w:t>
      </w:r>
    </w:p>
    <w:p w14:paraId="09B8AD7D">
      <w:pPr>
        <w:numPr>
          <w:ilvl w:val="0"/>
          <w:numId w:val="1"/>
        </w:numPr>
        <w:ind w:left="0" w:leftChars="0" w:firstLine="562" w:firstLineChars="200"/>
        <w:rPr>
          <w:rFonts w:hint="eastAsia" w:ascii="仿宋_GB2312" w:hAnsi="宋体" w:eastAsia="仿宋_GB2312"/>
          <w:b/>
          <w:sz w:val="28"/>
          <w:szCs w:val="28"/>
        </w:rPr>
      </w:pPr>
      <w:r>
        <w:rPr>
          <w:rFonts w:hint="eastAsia" w:ascii="仿宋_GB2312" w:hAnsi="宋体" w:eastAsia="仿宋_GB2312"/>
          <w:b/>
          <w:sz w:val="28"/>
          <w:szCs w:val="28"/>
        </w:rPr>
        <w:t>项目概况：</w:t>
      </w:r>
    </w:p>
    <w:p w14:paraId="487771B5">
      <w:pPr>
        <w:widowControl/>
        <w:adjustRightInd w:val="0"/>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因业务需要，须对一次性托盘资源进行采招</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该托盘</w:t>
      </w:r>
      <w:r>
        <w:rPr>
          <w:rFonts w:hint="eastAsia" w:ascii="仿宋" w:hAnsi="仿宋" w:eastAsia="仿宋" w:cs="仿宋"/>
          <w:color w:val="000000" w:themeColor="text1"/>
          <w:sz w:val="28"/>
          <w:szCs w:val="28"/>
          <w14:textFill>
            <w14:solidFill>
              <w14:schemeClr w14:val="tx1"/>
            </w14:solidFill>
          </w14:textFill>
        </w:rPr>
        <w:t>主要用于马鞍山、武汉、焦作、太原、滦南</w:t>
      </w:r>
      <w:r>
        <w:rPr>
          <w:rFonts w:hint="eastAsia" w:ascii="仿宋" w:hAnsi="仿宋" w:eastAsia="仿宋" w:cs="仿宋"/>
          <w:color w:val="000000" w:themeColor="text1"/>
          <w:sz w:val="28"/>
          <w:szCs w:val="28"/>
          <w:lang w:val="en-US" w:eastAsia="zh-CN"/>
          <w14:textFill>
            <w14:solidFill>
              <w14:schemeClr w14:val="tx1"/>
            </w14:solidFill>
          </w14:textFill>
        </w:rPr>
        <w:t>等工厂，产品带托运输使用</w:t>
      </w:r>
      <w:r>
        <w:rPr>
          <w:rFonts w:hint="eastAsia" w:ascii="仿宋" w:hAnsi="仿宋" w:eastAsia="仿宋" w:cs="仿宋"/>
          <w:color w:val="000000" w:themeColor="text1"/>
          <w:sz w:val="28"/>
          <w:szCs w:val="28"/>
          <w14:textFill>
            <w14:solidFill>
              <w14:schemeClr w14:val="tx1"/>
            </w14:solidFill>
          </w14:textFill>
        </w:rPr>
        <w:t>，需求如下：</w:t>
      </w:r>
    </w:p>
    <w:p w14:paraId="68DAA085">
      <w:pPr>
        <w:pStyle w:val="19"/>
        <w:spacing w:line="360" w:lineRule="auto"/>
        <w:rPr>
          <w:rFonts w:hint="eastAsia" w:ascii="仿宋_GB2312" w:hAnsi="宋体" w:eastAsia="仿宋_GB2312"/>
          <w:b/>
          <w:sz w:val="20"/>
          <w:szCs w:val="28"/>
        </w:rPr>
      </w:pPr>
      <w:r>
        <w:rPr>
          <w:rFonts w:hint="eastAsia" w:ascii="仿宋_GB2312" w:hAnsi="宋体" w:eastAsia="仿宋_GB2312"/>
          <w:sz w:val="28"/>
          <w:szCs w:val="28"/>
          <w:lang w:val="en-US" w:eastAsia="zh-CN"/>
        </w:rPr>
        <w:t>本项目</w:t>
      </w:r>
      <w:r>
        <w:rPr>
          <w:rFonts w:hint="eastAsia" w:ascii="仿宋_GB2312" w:hAnsi="宋体" w:eastAsia="仿宋_GB2312"/>
          <w:sz w:val="28"/>
          <w:szCs w:val="28"/>
        </w:rPr>
        <w:t>共设置</w:t>
      </w:r>
      <w:r>
        <w:rPr>
          <w:rFonts w:hint="eastAsia" w:ascii="仿宋_GB2312" w:hAnsi="宋体" w:eastAsia="仿宋_GB2312"/>
          <w:sz w:val="28"/>
          <w:szCs w:val="28"/>
          <w:lang w:val="en-US" w:eastAsia="zh-CN"/>
        </w:rPr>
        <w:t>3</w:t>
      </w:r>
      <w:r>
        <w:rPr>
          <w:rFonts w:hint="eastAsia" w:ascii="仿宋_GB2312" w:hAnsi="宋体" w:eastAsia="仿宋_GB2312"/>
          <w:sz w:val="28"/>
          <w:szCs w:val="28"/>
        </w:rPr>
        <w:t>个标段，合同周期预计2年（如遇业务需求情况发生变化，签订合同周期应以实际业务需求为准）：</w:t>
      </w:r>
    </w:p>
    <w:tbl>
      <w:tblPr>
        <w:tblStyle w:val="11"/>
        <w:tblW w:w="9787" w:type="dxa"/>
        <w:tblInd w:w="-67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7"/>
        <w:gridCol w:w="893"/>
        <w:gridCol w:w="2120"/>
        <w:gridCol w:w="1307"/>
        <w:gridCol w:w="4520"/>
      </w:tblGrid>
      <w:tr w14:paraId="0C606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90967">
            <w:pPr>
              <w:keepNext w:val="0"/>
              <w:keepLines w:val="0"/>
              <w:widowControl/>
              <w:suppressLineNumbers w:val="0"/>
              <w:jc w:val="center"/>
              <w:textAlignment w:val="center"/>
              <w:rPr>
                <w:rFonts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标段</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3CBF0">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工厂</w:t>
            </w:r>
          </w:p>
        </w:tc>
        <w:tc>
          <w:tcPr>
            <w:tcW w:w="21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382346">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型号</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AC68B">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预计需求数量（块/年）</w:t>
            </w:r>
          </w:p>
        </w:tc>
        <w:tc>
          <w:tcPr>
            <w:tcW w:w="4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DB40F">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托盘参数需求标准</w:t>
            </w:r>
          </w:p>
        </w:tc>
      </w:tr>
      <w:tr w14:paraId="2812A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94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FE5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一标段</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BF8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马鞍山</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4E60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1000mm×1000mm×100mm</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6C7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1350</w:t>
            </w:r>
          </w:p>
        </w:tc>
        <w:tc>
          <w:tcPr>
            <w:tcW w:w="45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6CC8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18"/>
                <w:szCs w:val="18"/>
                <w:u w:val="none"/>
              </w:rPr>
            </w:pPr>
            <w:r>
              <w:rPr>
                <w:rStyle w:val="20"/>
                <w:lang w:val="en-US" w:eastAsia="zh-CN" w:bidi="ar"/>
              </w:rPr>
              <w:t>1.托盘承重：</w:t>
            </w:r>
            <w:r>
              <w:rPr>
                <w:rStyle w:val="20"/>
                <w:lang w:val="en-US" w:eastAsia="zh-CN" w:bidi="ar"/>
              </w:rPr>
              <w:br w:type="textWrapping"/>
            </w:r>
            <w:r>
              <w:rPr>
                <w:rStyle w:val="20"/>
                <w:lang w:val="en-US" w:eastAsia="zh-CN" w:bidi="ar"/>
              </w:rPr>
              <w:t>—动载承重：≥1100kg</w:t>
            </w:r>
            <w:r>
              <w:rPr>
                <w:rStyle w:val="20"/>
                <w:lang w:val="en-US" w:eastAsia="zh-CN" w:bidi="ar"/>
              </w:rPr>
              <w:br w:type="textWrapping"/>
            </w:r>
            <w:r>
              <w:rPr>
                <w:rStyle w:val="20"/>
                <w:lang w:val="en-US" w:eastAsia="zh-CN" w:bidi="ar"/>
              </w:rPr>
              <w:t>—静载承重：≥1000kg</w:t>
            </w:r>
            <w:r>
              <w:rPr>
                <w:rStyle w:val="20"/>
                <w:lang w:val="en-US" w:eastAsia="zh-CN" w:bidi="ar"/>
              </w:rPr>
              <w:br w:type="textWrapping"/>
            </w:r>
            <w:r>
              <w:rPr>
                <w:rStyle w:val="20"/>
                <w:lang w:val="en-US" w:eastAsia="zh-CN" w:bidi="ar"/>
              </w:rPr>
              <w:t>—货架载承重：货架载重≥1000kg</w:t>
            </w:r>
            <w:r>
              <w:rPr>
                <w:rStyle w:val="20"/>
                <w:lang w:val="en-US" w:eastAsia="zh-CN" w:bidi="ar"/>
              </w:rPr>
              <w:br w:type="textWrapping"/>
            </w:r>
            <w:r>
              <w:rPr>
                <w:rStyle w:val="20"/>
                <w:lang w:val="en-US" w:eastAsia="zh-CN" w:bidi="ar"/>
              </w:rPr>
              <w:t>2.货叉口高度、宽度：符合标准叉车、地牛高度、宽度即可。</w:t>
            </w:r>
            <w:r>
              <w:rPr>
                <w:rStyle w:val="20"/>
                <w:lang w:val="en-US" w:eastAsia="zh-CN" w:bidi="ar"/>
              </w:rPr>
              <w:br w:type="textWrapping"/>
            </w:r>
            <w:r>
              <w:rPr>
                <w:rStyle w:val="20"/>
                <w:lang w:val="en-US" w:eastAsia="zh-CN" w:bidi="ar"/>
              </w:rPr>
              <w:t>3.托盘重量：20±2KG</w:t>
            </w:r>
            <w:r>
              <w:rPr>
                <w:rStyle w:val="20"/>
                <w:lang w:val="en-US" w:eastAsia="zh-CN" w:bidi="ar"/>
              </w:rPr>
              <w:br w:type="textWrapping"/>
            </w:r>
            <w:r>
              <w:rPr>
                <w:rStyle w:val="20"/>
                <w:lang w:val="en-US" w:eastAsia="zh-CN" w:bidi="ar"/>
              </w:rPr>
              <w:t>4.进叉方向：四项进叉</w:t>
            </w:r>
            <w:r>
              <w:rPr>
                <w:rStyle w:val="20"/>
                <w:lang w:val="en-US" w:eastAsia="zh-CN" w:bidi="ar"/>
              </w:rPr>
              <w:br w:type="textWrapping"/>
            </w:r>
            <w:r>
              <w:rPr>
                <w:rStyle w:val="20"/>
                <w:lang w:val="en-US" w:eastAsia="zh-CN" w:bidi="ar"/>
              </w:rPr>
              <w:t>5.材料：HDPE 塑料 / 木质 / 纸托盘 / 复合材质均可</w:t>
            </w:r>
            <w:r>
              <w:rPr>
                <w:rStyle w:val="20"/>
                <w:lang w:val="en-US" w:eastAsia="zh-CN" w:bidi="ar"/>
              </w:rPr>
              <w:br w:type="textWrapping"/>
            </w:r>
            <w:r>
              <w:rPr>
                <w:rStyle w:val="20"/>
                <w:lang w:val="en-US" w:eastAsia="zh-CN" w:bidi="ar"/>
              </w:rPr>
              <w:t>6.使用场景：一次性使用，</w:t>
            </w:r>
            <w:r>
              <w:rPr>
                <w:rFonts w:hint="eastAsia" w:ascii="仿宋" w:hAnsi="仿宋" w:eastAsia="仿宋" w:cs="仿宋"/>
                <w:i w:val="0"/>
                <w:iCs w:val="0"/>
                <w:color w:val="FF0000"/>
                <w:kern w:val="0"/>
                <w:sz w:val="18"/>
                <w:szCs w:val="18"/>
                <w:u w:val="none"/>
                <w:lang w:val="en-US" w:eastAsia="zh-CN" w:bidi="ar"/>
              </w:rPr>
              <w:t>不上立体库货架</w:t>
            </w:r>
            <w:r>
              <w:rPr>
                <w:rStyle w:val="20"/>
                <w:lang w:val="en-US" w:eastAsia="zh-CN" w:bidi="ar"/>
              </w:rPr>
              <w:br w:type="textWrapping"/>
            </w:r>
            <w:r>
              <w:rPr>
                <w:rStyle w:val="20"/>
                <w:lang w:val="en-US" w:eastAsia="zh-CN" w:bidi="ar"/>
              </w:rPr>
              <w:t>7.托盘无毒、无污染、无异味，需符合食品接触相关要求。</w:t>
            </w:r>
          </w:p>
        </w:tc>
      </w:tr>
      <w:tr w14:paraId="3EC74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BA85E">
            <w:pPr>
              <w:jc w:val="center"/>
              <w:rPr>
                <w:rFonts w:hint="eastAsia" w:ascii="仿宋" w:hAnsi="仿宋" w:eastAsia="仿宋" w:cs="仿宋"/>
                <w:i w:val="0"/>
                <w:iCs w:val="0"/>
                <w:color w:val="000000"/>
                <w:sz w:val="18"/>
                <w:szCs w:val="18"/>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38F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全国</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05E1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1000mm×1000mm×100mm</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7A0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4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2B6D1">
            <w:pPr>
              <w:jc w:val="left"/>
              <w:rPr>
                <w:rFonts w:hint="eastAsia" w:ascii="仿宋" w:hAnsi="仿宋" w:eastAsia="仿宋" w:cs="仿宋"/>
                <w:i w:val="0"/>
                <w:iCs w:val="0"/>
                <w:color w:val="000000"/>
                <w:sz w:val="18"/>
                <w:szCs w:val="18"/>
                <w:u w:val="none"/>
              </w:rPr>
            </w:pPr>
          </w:p>
        </w:tc>
      </w:tr>
      <w:tr w14:paraId="4770B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9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8B32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二标段</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046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焦作</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7E8A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1200mm×1000mm×150mm</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77D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18270</w:t>
            </w:r>
          </w:p>
        </w:tc>
        <w:tc>
          <w:tcPr>
            <w:tcW w:w="4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E1EC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Style w:val="20"/>
                <w:lang w:val="en-US" w:eastAsia="zh-CN" w:bidi="ar"/>
              </w:rPr>
              <w:t>1.托盘承重：</w:t>
            </w:r>
            <w:r>
              <w:rPr>
                <w:rStyle w:val="20"/>
                <w:lang w:val="en-US" w:eastAsia="zh-CN" w:bidi="ar"/>
              </w:rPr>
              <w:br w:type="textWrapping"/>
            </w:r>
            <w:r>
              <w:rPr>
                <w:rStyle w:val="20"/>
                <w:lang w:val="en-US" w:eastAsia="zh-CN" w:bidi="ar"/>
              </w:rPr>
              <w:t>—动载承重：≥1100kg</w:t>
            </w:r>
            <w:r>
              <w:rPr>
                <w:rStyle w:val="20"/>
                <w:lang w:val="en-US" w:eastAsia="zh-CN" w:bidi="ar"/>
              </w:rPr>
              <w:br w:type="textWrapping"/>
            </w:r>
            <w:r>
              <w:rPr>
                <w:rStyle w:val="20"/>
                <w:lang w:val="en-US" w:eastAsia="zh-CN" w:bidi="ar"/>
              </w:rPr>
              <w:t>—静载承重：≥1000kg</w:t>
            </w:r>
            <w:r>
              <w:rPr>
                <w:rStyle w:val="20"/>
                <w:lang w:val="en-US" w:eastAsia="zh-CN" w:bidi="ar"/>
              </w:rPr>
              <w:br w:type="textWrapping"/>
            </w:r>
            <w:r>
              <w:rPr>
                <w:rStyle w:val="20"/>
                <w:lang w:val="en-US" w:eastAsia="zh-CN" w:bidi="ar"/>
              </w:rPr>
              <w:t>—货架载承重：货架载重≥1000kg</w:t>
            </w:r>
            <w:r>
              <w:rPr>
                <w:rStyle w:val="20"/>
                <w:lang w:val="en-US" w:eastAsia="zh-CN" w:bidi="ar"/>
              </w:rPr>
              <w:br w:type="textWrapping"/>
            </w:r>
            <w:r>
              <w:rPr>
                <w:rStyle w:val="20"/>
                <w:lang w:val="en-US" w:eastAsia="zh-CN" w:bidi="ar"/>
              </w:rPr>
              <w:t>2.货叉口高度、宽度：高110mm，宽270mm</w:t>
            </w:r>
            <w:r>
              <w:rPr>
                <w:rStyle w:val="20"/>
                <w:lang w:val="en-US" w:eastAsia="zh-CN" w:bidi="ar"/>
              </w:rPr>
              <w:br w:type="textWrapping"/>
            </w:r>
            <w:r>
              <w:rPr>
                <w:rStyle w:val="20"/>
                <w:lang w:val="en-US" w:eastAsia="zh-CN" w:bidi="ar"/>
              </w:rPr>
              <w:t>3.托盘重量：20±2KG</w:t>
            </w:r>
            <w:r>
              <w:rPr>
                <w:rStyle w:val="20"/>
                <w:lang w:val="en-US" w:eastAsia="zh-CN" w:bidi="ar"/>
              </w:rPr>
              <w:br w:type="textWrapping"/>
            </w:r>
            <w:r>
              <w:rPr>
                <w:rStyle w:val="20"/>
                <w:lang w:val="en-US" w:eastAsia="zh-CN" w:bidi="ar"/>
              </w:rPr>
              <w:t>4.进叉方向：四项进叉</w:t>
            </w:r>
            <w:r>
              <w:rPr>
                <w:rStyle w:val="20"/>
                <w:lang w:val="en-US" w:eastAsia="zh-CN" w:bidi="ar"/>
              </w:rPr>
              <w:br w:type="textWrapping"/>
            </w:r>
            <w:r>
              <w:rPr>
                <w:rStyle w:val="20"/>
                <w:lang w:val="en-US" w:eastAsia="zh-CN" w:bidi="ar"/>
              </w:rPr>
              <w:t>5.材料：HDPE 塑料 / 木质 / 纸托盘 / 复合材质均可</w:t>
            </w:r>
            <w:r>
              <w:rPr>
                <w:rStyle w:val="20"/>
                <w:lang w:val="en-US" w:eastAsia="zh-CN" w:bidi="ar"/>
              </w:rPr>
              <w:br w:type="textWrapping"/>
            </w:r>
            <w:r>
              <w:rPr>
                <w:rStyle w:val="20"/>
                <w:lang w:val="en-US" w:eastAsia="zh-CN" w:bidi="ar"/>
              </w:rPr>
              <w:t>6.使用场景：一次性使用</w:t>
            </w:r>
            <w:r>
              <w:rPr>
                <w:rFonts w:hint="eastAsia" w:ascii="仿宋" w:hAnsi="仿宋" w:eastAsia="仿宋" w:cs="仿宋"/>
                <w:i w:val="0"/>
                <w:iCs w:val="0"/>
                <w:color w:val="FF0000"/>
                <w:kern w:val="0"/>
                <w:sz w:val="18"/>
                <w:szCs w:val="18"/>
                <w:u w:val="none"/>
                <w:lang w:val="en-US" w:eastAsia="zh-CN" w:bidi="ar"/>
              </w:rPr>
              <w:t>，必须满足上立体库货架承重及标准。</w:t>
            </w:r>
          </w:p>
        </w:tc>
      </w:tr>
      <w:tr w14:paraId="2F712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0" w:hRule="atLeast"/>
        </w:trPr>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E93A6">
            <w:pPr>
              <w:jc w:val="center"/>
              <w:rPr>
                <w:rFonts w:hint="eastAsia" w:ascii="仿宋" w:hAnsi="仿宋" w:eastAsia="仿宋" w:cs="仿宋"/>
                <w:i w:val="0"/>
                <w:iCs w:val="0"/>
                <w:color w:val="000000"/>
                <w:sz w:val="18"/>
                <w:szCs w:val="18"/>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B76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太原</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5479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1200mm×1000mm×150mm</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2F1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15750</w:t>
            </w:r>
          </w:p>
        </w:tc>
        <w:tc>
          <w:tcPr>
            <w:tcW w:w="4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18F0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Style w:val="20"/>
                <w:lang w:val="en-US" w:eastAsia="zh-CN" w:bidi="ar"/>
              </w:rPr>
              <w:t>1.托盘承重：</w:t>
            </w:r>
            <w:r>
              <w:rPr>
                <w:rStyle w:val="20"/>
                <w:lang w:val="en-US" w:eastAsia="zh-CN" w:bidi="ar"/>
              </w:rPr>
              <w:br w:type="textWrapping"/>
            </w:r>
            <w:r>
              <w:rPr>
                <w:rStyle w:val="20"/>
                <w:lang w:val="en-US" w:eastAsia="zh-CN" w:bidi="ar"/>
              </w:rPr>
              <w:t>—动载承重：≥1100kg</w:t>
            </w:r>
            <w:r>
              <w:rPr>
                <w:rStyle w:val="20"/>
                <w:lang w:val="en-US" w:eastAsia="zh-CN" w:bidi="ar"/>
              </w:rPr>
              <w:br w:type="textWrapping"/>
            </w:r>
            <w:r>
              <w:rPr>
                <w:rStyle w:val="20"/>
                <w:lang w:val="en-US" w:eastAsia="zh-CN" w:bidi="ar"/>
              </w:rPr>
              <w:t>—静载承重：≥1000kg</w:t>
            </w:r>
            <w:r>
              <w:rPr>
                <w:rStyle w:val="20"/>
                <w:lang w:val="en-US" w:eastAsia="zh-CN" w:bidi="ar"/>
              </w:rPr>
              <w:br w:type="textWrapping"/>
            </w:r>
            <w:r>
              <w:rPr>
                <w:rStyle w:val="20"/>
                <w:lang w:val="en-US" w:eastAsia="zh-CN" w:bidi="ar"/>
              </w:rPr>
              <w:t>—货架载承重：货架载重≥1000kg</w:t>
            </w:r>
            <w:r>
              <w:rPr>
                <w:rStyle w:val="20"/>
                <w:lang w:val="en-US" w:eastAsia="zh-CN" w:bidi="ar"/>
              </w:rPr>
              <w:br w:type="textWrapping"/>
            </w:r>
            <w:r>
              <w:rPr>
                <w:rStyle w:val="20"/>
                <w:lang w:val="en-US" w:eastAsia="zh-CN" w:bidi="ar"/>
              </w:rPr>
              <w:t>2.货叉口高度、宽度：高110mm，宽270mm</w:t>
            </w:r>
            <w:r>
              <w:rPr>
                <w:rStyle w:val="20"/>
                <w:lang w:val="en-US" w:eastAsia="zh-CN" w:bidi="ar"/>
              </w:rPr>
              <w:br w:type="textWrapping"/>
            </w:r>
            <w:r>
              <w:rPr>
                <w:rStyle w:val="20"/>
                <w:lang w:val="en-US" w:eastAsia="zh-CN" w:bidi="ar"/>
              </w:rPr>
              <w:t>3.托盘重量：20±2KG</w:t>
            </w:r>
            <w:r>
              <w:rPr>
                <w:rStyle w:val="20"/>
                <w:lang w:val="en-US" w:eastAsia="zh-CN" w:bidi="ar"/>
              </w:rPr>
              <w:br w:type="textWrapping"/>
            </w:r>
            <w:r>
              <w:rPr>
                <w:rStyle w:val="20"/>
                <w:lang w:val="en-US" w:eastAsia="zh-CN" w:bidi="ar"/>
              </w:rPr>
              <w:t>4.进叉方向：四项进叉</w:t>
            </w:r>
            <w:r>
              <w:rPr>
                <w:rStyle w:val="20"/>
                <w:lang w:val="en-US" w:eastAsia="zh-CN" w:bidi="ar"/>
              </w:rPr>
              <w:br w:type="textWrapping"/>
            </w:r>
            <w:r>
              <w:rPr>
                <w:rStyle w:val="20"/>
                <w:lang w:val="en-US" w:eastAsia="zh-CN" w:bidi="ar"/>
              </w:rPr>
              <w:t>5.材料：HDPE 塑料 / 木质 / 纸托盘 / 复合材质均可</w:t>
            </w:r>
            <w:r>
              <w:rPr>
                <w:rStyle w:val="20"/>
                <w:lang w:val="en-US" w:eastAsia="zh-CN" w:bidi="ar"/>
              </w:rPr>
              <w:br w:type="textWrapping"/>
            </w:r>
            <w:r>
              <w:rPr>
                <w:rStyle w:val="20"/>
                <w:lang w:val="en-US" w:eastAsia="zh-CN" w:bidi="ar"/>
              </w:rPr>
              <w:t>6.使用场景：一次性使用</w:t>
            </w:r>
            <w:r>
              <w:rPr>
                <w:rFonts w:hint="eastAsia" w:ascii="仿宋" w:hAnsi="仿宋" w:eastAsia="仿宋" w:cs="仿宋"/>
                <w:i w:val="0"/>
                <w:iCs w:val="0"/>
                <w:color w:val="FF0000"/>
                <w:kern w:val="0"/>
                <w:sz w:val="18"/>
                <w:szCs w:val="18"/>
                <w:u w:val="none"/>
                <w:lang w:val="en-US" w:eastAsia="zh-CN" w:bidi="ar"/>
              </w:rPr>
              <w:t>，必须满足上立体库货架承重及标准。</w:t>
            </w:r>
          </w:p>
        </w:tc>
      </w:tr>
      <w:tr w14:paraId="3FCEB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0" w:hRule="atLeast"/>
        </w:trPr>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2A992">
            <w:pPr>
              <w:jc w:val="center"/>
              <w:rPr>
                <w:rFonts w:hint="eastAsia" w:ascii="仿宋" w:hAnsi="仿宋" w:eastAsia="仿宋" w:cs="仿宋"/>
                <w:i w:val="0"/>
                <w:iCs w:val="0"/>
                <w:color w:val="000000"/>
                <w:sz w:val="18"/>
                <w:szCs w:val="18"/>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1DC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滦南</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0AF7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1200mm×1000mm×150mm</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095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5220</w:t>
            </w:r>
          </w:p>
        </w:tc>
        <w:tc>
          <w:tcPr>
            <w:tcW w:w="4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7EC7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Style w:val="20"/>
                <w:lang w:val="en-US" w:eastAsia="zh-CN" w:bidi="ar"/>
              </w:rPr>
              <w:t>1.托盘承重：</w:t>
            </w:r>
            <w:r>
              <w:rPr>
                <w:rStyle w:val="20"/>
                <w:lang w:val="en-US" w:eastAsia="zh-CN" w:bidi="ar"/>
              </w:rPr>
              <w:br w:type="textWrapping"/>
            </w:r>
            <w:r>
              <w:rPr>
                <w:rStyle w:val="20"/>
                <w:lang w:val="en-US" w:eastAsia="zh-CN" w:bidi="ar"/>
              </w:rPr>
              <w:t>—动载承重：≥1100kg</w:t>
            </w:r>
            <w:r>
              <w:rPr>
                <w:rStyle w:val="20"/>
                <w:lang w:val="en-US" w:eastAsia="zh-CN" w:bidi="ar"/>
              </w:rPr>
              <w:br w:type="textWrapping"/>
            </w:r>
            <w:r>
              <w:rPr>
                <w:rStyle w:val="20"/>
                <w:lang w:val="en-US" w:eastAsia="zh-CN" w:bidi="ar"/>
              </w:rPr>
              <w:t>—静载承重：≥1000kg</w:t>
            </w:r>
            <w:r>
              <w:rPr>
                <w:rStyle w:val="20"/>
                <w:lang w:val="en-US" w:eastAsia="zh-CN" w:bidi="ar"/>
              </w:rPr>
              <w:br w:type="textWrapping"/>
            </w:r>
            <w:r>
              <w:rPr>
                <w:rStyle w:val="20"/>
                <w:lang w:val="en-US" w:eastAsia="zh-CN" w:bidi="ar"/>
              </w:rPr>
              <w:t>—货架载承重：货架载重≥1000kg</w:t>
            </w:r>
            <w:r>
              <w:rPr>
                <w:rStyle w:val="20"/>
                <w:lang w:val="en-US" w:eastAsia="zh-CN" w:bidi="ar"/>
              </w:rPr>
              <w:br w:type="textWrapping"/>
            </w:r>
            <w:r>
              <w:rPr>
                <w:rStyle w:val="20"/>
                <w:lang w:val="en-US" w:eastAsia="zh-CN" w:bidi="ar"/>
              </w:rPr>
              <w:t>2.货叉口高度、宽度：高110mm，宽270mm</w:t>
            </w:r>
            <w:r>
              <w:rPr>
                <w:rStyle w:val="21"/>
                <w:lang w:val="en-US" w:eastAsia="zh-CN" w:bidi="ar"/>
              </w:rPr>
              <w:br w:type="textWrapping"/>
            </w:r>
            <w:r>
              <w:rPr>
                <w:rStyle w:val="20"/>
                <w:lang w:val="en-US" w:eastAsia="zh-CN" w:bidi="ar"/>
              </w:rPr>
              <w:t>3.托盘重量：20±2KG</w:t>
            </w:r>
            <w:r>
              <w:rPr>
                <w:rStyle w:val="20"/>
                <w:lang w:val="en-US" w:eastAsia="zh-CN" w:bidi="ar"/>
              </w:rPr>
              <w:br w:type="textWrapping"/>
            </w:r>
            <w:r>
              <w:rPr>
                <w:rStyle w:val="20"/>
                <w:lang w:val="en-US" w:eastAsia="zh-CN" w:bidi="ar"/>
              </w:rPr>
              <w:t>4.进叉方向：四项进叉</w:t>
            </w:r>
            <w:r>
              <w:rPr>
                <w:rStyle w:val="20"/>
                <w:lang w:val="en-US" w:eastAsia="zh-CN" w:bidi="ar"/>
              </w:rPr>
              <w:br w:type="textWrapping"/>
            </w:r>
            <w:r>
              <w:rPr>
                <w:rStyle w:val="20"/>
                <w:lang w:val="en-US" w:eastAsia="zh-CN" w:bidi="ar"/>
              </w:rPr>
              <w:t>5.材料：HDPE 塑料 / 木质 / 纸托盘 / 复合材质均可</w:t>
            </w:r>
            <w:r>
              <w:rPr>
                <w:rStyle w:val="20"/>
                <w:lang w:val="en-US" w:eastAsia="zh-CN" w:bidi="ar"/>
              </w:rPr>
              <w:br w:type="textWrapping"/>
            </w:r>
            <w:r>
              <w:rPr>
                <w:rStyle w:val="20"/>
                <w:lang w:val="en-US" w:eastAsia="zh-CN" w:bidi="ar"/>
              </w:rPr>
              <w:t>6.使用场景：一次性使用</w:t>
            </w:r>
            <w:r>
              <w:rPr>
                <w:rFonts w:hint="eastAsia" w:ascii="仿宋" w:hAnsi="仿宋" w:eastAsia="仿宋" w:cs="仿宋"/>
                <w:i w:val="0"/>
                <w:iCs w:val="0"/>
                <w:color w:val="FF0000"/>
                <w:kern w:val="0"/>
                <w:sz w:val="18"/>
                <w:szCs w:val="18"/>
                <w:u w:val="none"/>
                <w:lang w:val="en-US" w:eastAsia="zh-CN" w:bidi="ar"/>
              </w:rPr>
              <w:t>，不上立体库货架。</w:t>
            </w:r>
          </w:p>
        </w:tc>
      </w:tr>
      <w:tr w14:paraId="7BE9D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0" w:hRule="atLeast"/>
        </w:trPr>
        <w:tc>
          <w:tcPr>
            <w:tcW w:w="9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0593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三标段</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A8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马鞍山</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13EA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1200mm×1000mm×150mm</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4E7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1000</w:t>
            </w:r>
          </w:p>
        </w:tc>
        <w:tc>
          <w:tcPr>
            <w:tcW w:w="4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0A28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Style w:val="20"/>
                <w:lang w:val="en-US" w:eastAsia="zh-CN" w:bidi="ar"/>
              </w:rPr>
              <w:t>1.托盘承重：</w:t>
            </w:r>
            <w:r>
              <w:rPr>
                <w:rStyle w:val="20"/>
                <w:lang w:val="en-US" w:eastAsia="zh-CN" w:bidi="ar"/>
              </w:rPr>
              <w:br w:type="textWrapping"/>
            </w:r>
            <w:r>
              <w:rPr>
                <w:rStyle w:val="20"/>
                <w:lang w:val="en-US" w:eastAsia="zh-CN" w:bidi="ar"/>
              </w:rPr>
              <w:t>—动载承重：≥1100kg</w:t>
            </w:r>
            <w:r>
              <w:rPr>
                <w:rStyle w:val="20"/>
                <w:lang w:val="en-US" w:eastAsia="zh-CN" w:bidi="ar"/>
              </w:rPr>
              <w:br w:type="textWrapping"/>
            </w:r>
            <w:r>
              <w:rPr>
                <w:rStyle w:val="20"/>
                <w:lang w:val="en-US" w:eastAsia="zh-CN" w:bidi="ar"/>
              </w:rPr>
              <w:t>—静载承重：≥1000kg</w:t>
            </w:r>
            <w:r>
              <w:rPr>
                <w:rStyle w:val="20"/>
                <w:lang w:val="en-US" w:eastAsia="zh-CN" w:bidi="ar"/>
              </w:rPr>
              <w:br w:type="textWrapping"/>
            </w:r>
            <w:r>
              <w:rPr>
                <w:rStyle w:val="20"/>
                <w:lang w:val="en-US" w:eastAsia="zh-CN" w:bidi="ar"/>
              </w:rPr>
              <w:t>—货架载承重：货架载重≥1000kg</w:t>
            </w:r>
            <w:r>
              <w:rPr>
                <w:rStyle w:val="20"/>
                <w:lang w:val="en-US" w:eastAsia="zh-CN" w:bidi="ar"/>
              </w:rPr>
              <w:br w:type="textWrapping"/>
            </w:r>
            <w:r>
              <w:rPr>
                <w:rStyle w:val="20"/>
                <w:lang w:val="en-US" w:eastAsia="zh-CN" w:bidi="ar"/>
              </w:rPr>
              <w:t>2.货叉口高度、宽度：高110mm，宽270mm</w:t>
            </w:r>
            <w:r>
              <w:rPr>
                <w:rStyle w:val="21"/>
                <w:lang w:val="en-US" w:eastAsia="zh-CN" w:bidi="ar"/>
              </w:rPr>
              <w:br w:type="textWrapping"/>
            </w:r>
            <w:r>
              <w:rPr>
                <w:rStyle w:val="20"/>
                <w:lang w:val="en-US" w:eastAsia="zh-CN" w:bidi="ar"/>
              </w:rPr>
              <w:t>3.托盘重量：20±2KG</w:t>
            </w:r>
            <w:r>
              <w:rPr>
                <w:rStyle w:val="20"/>
                <w:lang w:val="en-US" w:eastAsia="zh-CN" w:bidi="ar"/>
              </w:rPr>
              <w:br w:type="textWrapping"/>
            </w:r>
            <w:r>
              <w:rPr>
                <w:rStyle w:val="20"/>
                <w:lang w:val="en-US" w:eastAsia="zh-CN" w:bidi="ar"/>
              </w:rPr>
              <w:t>4.进叉方向：四项进叉</w:t>
            </w:r>
            <w:r>
              <w:rPr>
                <w:rStyle w:val="20"/>
                <w:lang w:val="en-US" w:eastAsia="zh-CN" w:bidi="ar"/>
              </w:rPr>
              <w:br w:type="textWrapping"/>
            </w:r>
            <w:r>
              <w:rPr>
                <w:rStyle w:val="20"/>
                <w:lang w:val="en-US" w:eastAsia="zh-CN" w:bidi="ar"/>
              </w:rPr>
              <w:t>5.材料：HDPE 塑料 / 木质 / 纸托盘 / 复合材质均可</w:t>
            </w:r>
            <w:r>
              <w:rPr>
                <w:rStyle w:val="20"/>
                <w:lang w:val="en-US" w:eastAsia="zh-CN" w:bidi="ar"/>
              </w:rPr>
              <w:br w:type="textWrapping"/>
            </w:r>
            <w:r>
              <w:rPr>
                <w:rStyle w:val="20"/>
                <w:lang w:val="en-US" w:eastAsia="zh-CN" w:bidi="ar"/>
              </w:rPr>
              <w:t>6.使用场景：一次性使用，</w:t>
            </w:r>
            <w:r>
              <w:rPr>
                <w:rFonts w:hint="eastAsia" w:ascii="仿宋" w:hAnsi="仿宋" w:eastAsia="仿宋" w:cs="仿宋"/>
                <w:i w:val="0"/>
                <w:iCs w:val="0"/>
                <w:color w:val="FF0000"/>
                <w:kern w:val="0"/>
                <w:sz w:val="18"/>
                <w:szCs w:val="18"/>
                <w:u w:val="none"/>
                <w:lang w:val="en-US" w:eastAsia="zh-CN" w:bidi="ar"/>
              </w:rPr>
              <w:t>不上立体库货架。</w:t>
            </w:r>
          </w:p>
        </w:tc>
      </w:tr>
      <w:tr w14:paraId="30F7B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0" w:hRule="atLeast"/>
        </w:trPr>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343CD">
            <w:pPr>
              <w:jc w:val="center"/>
              <w:rPr>
                <w:rFonts w:hint="eastAsia" w:ascii="仿宋" w:hAnsi="仿宋" w:eastAsia="仿宋" w:cs="仿宋"/>
                <w:i w:val="0"/>
                <w:iCs w:val="0"/>
                <w:color w:val="000000"/>
                <w:sz w:val="18"/>
                <w:szCs w:val="18"/>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63C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武汉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1560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1200mm×1000mm×150mm</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3D5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6930</w:t>
            </w:r>
          </w:p>
        </w:tc>
        <w:tc>
          <w:tcPr>
            <w:tcW w:w="4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9F47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Style w:val="20"/>
                <w:lang w:val="en-US" w:eastAsia="zh-CN" w:bidi="ar"/>
              </w:rPr>
              <w:t>1.托盘承重：</w:t>
            </w:r>
            <w:r>
              <w:rPr>
                <w:rStyle w:val="20"/>
                <w:lang w:val="en-US" w:eastAsia="zh-CN" w:bidi="ar"/>
              </w:rPr>
              <w:br w:type="textWrapping"/>
            </w:r>
            <w:r>
              <w:rPr>
                <w:rStyle w:val="20"/>
                <w:lang w:val="en-US" w:eastAsia="zh-CN" w:bidi="ar"/>
              </w:rPr>
              <w:t>—动载承重：≥1100kg</w:t>
            </w:r>
            <w:r>
              <w:rPr>
                <w:rStyle w:val="20"/>
                <w:lang w:val="en-US" w:eastAsia="zh-CN" w:bidi="ar"/>
              </w:rPr>
              <w:br w:type="textWrapping"/>
            </w:r>
            <w:r>
              <w:rPr>
                <w:rStyle w:val="20"/>
                <w:lang w:val="en-US" w:eastAsia="zh-CN" w:bidi="ar"/>
              </w:rPr>
              <w:t>—静载承重：≥1000kg</w:t>
            </w:r>
            <w:r>
              <w:rPr>
                <w:rStyle w:val="20"/>
                <w:lang w:val="en-US" w:eastAsia="zh-CN" w:bidi="ar"/>
              </w:rPr>
              <w:br w:type="textWrapping"/>
            </w:r>
            <w:r>
              <w:rPr>
                <w:rStyle w:val="20"/>
                <w:lang w:val="en-US" w:eastAsia="zh-CN" w:bidi="ar"/>
              </w:rPr>
              <w:t>—货架载承重：货架载重≥1000kg</w:t>
            </w:r>
            <w:r>
              <w:rPr>
                <w:rStyle w:val="20"/>
                <w:lang w:val="en-US" w:eastAsia="zh-CN" w:bidi="ar"/>
              </w:rPr>
              <w:br w:type="textWrapping"/>
            </w:r>
            <w:r>
              <w:rPr>
                <w:rStyle w:val="20"/>
                <w:lang w:val="en-US" w:eastAsia="zh-CN" w:bidi="ar"/>
              </w:rPr>
              <w:t>2.货叉口高度、宽度：高110mm，宽270mm</w:t>
            </w:r>
            <w:r>
              <w:rPr>
                <w:rStyle w:val="21"/>
                <w:lang w:val="en-US" w:eastAsia="zh-CN" w:bidi="ar"/>
              </w:rPr>
              <w:br w:type="textWrapping"/>
            </w:r>
            <w:r>
              <w:rPr>
                <w:rStyle w:val="20"/>
                <w:lang w:val="en-US" w:eastAsia="zh-CN" w:bidi="ar"/>
              </w:rPr>
              <w:t>3.托盘重量：20±2KG</w:t>
            </w:r>
            <w:r>
              <w:rPr>
                <w:rStyle w:val="20"/>
                <w:lang w:val="en-US" w:eastAsia="zh-CN" w:bidi="ar"/>
              </w:rPr>
              <w:br w:type="textWrapping"/>
            </w:r>
            <w:r>
              <w:rPr>
                <w:rStyle w:val="20"/>
                <w:lang w:val="en-US" w:eastAsia="zh-CN" w:bidi="ar"/>
              </w:rPr>
              <w:t>4.进叉方向：四项进叉</w:t>
            </w:r>
            <w:r>
              <w:rPr>
                <w:rStyle w:val="20"/>
                <w:lang w:val="en-US" w:eastAsia="zh-CN" w:bidi="ar"/>
              </w:rPr>
              <w:br w:type="textWrapping"/>
            </w:r>
            <w:r>
              <w:rPr>
                <w:rStyle w:val="20"/>
                <w:lang w:val="en-US" w:eastAsia="zh-CN" w:bidi="ar"/>
              </w:rPr>
              <w:t>5.材料：HDPE 塑料 / 木质 / 纸托盘 / 复合材质均可</w:t>
            </w:r>
            <w:r>
              <w:rPr>
                <w:rStyle w:val="20"/>
                <w:lang w:val="en-US" w:eastAsia="zh-CN" w:bidi="ar"/>
              </w:rPr>
              <w:br w:type="textWrapping"/>
            </w:r>
            <w:r>
              <w:rPr>
                <w:rStyle w:val="20"/>
                <w:lang w:val="en-US" w:eastAsia="zh-CN" w:bidi="ar"/>
              </w:rPr>
              <w:t>6.使用场景：一次性使用，</w:t>
            </w:r>
            <w:r>
              <w:rPr>
                <w:rFonts w:hint="eastAsia" w:ascii="仿宋" w:hAnsi="仿宋" w:eastAsia="仿宋" w:cs="仿宋"/>
                <w:i w:val="0"/>
                <w:iCs w:val="0"/>
                <w:color w:val="FF0000"/>
                <w:kern w:val="0"/>
                <w:sz w:val="18"/>
                <w:szCs w:val="18"/>
                <w:u w:val="none"/>
                <w:lang w:val="en-US" w:eastAsia="zh-CN" w:bidi="ar"/>
              </w:rPr>
              <w:t>不上立体库货架。</w:t>
            </w:r>
          </w:p>
        </w:tc>
      </w:tr>
    </w:tbl>
    <w:p w14:paraId="11AEF774">
      <w:pPr>
        <w:spacing w:line="276" w:lineRule="auto"/>
        <w:ind w:firstLine="402" w:firstLineChars="200"/>
        <w:rPr>
          <w:rFonts w:hint="default" w:ascii="仿宋_GB2312" w:hAnsi="宋体" w:eastAsia="仿宋_GB2312"/>
          <w:sz w:val="22"/>
          <w:szCs w:val="36"/>
          <w:lang w:val="en-US" w:eastAsia="zh-CN"/>
        </w:rPr>
      </w:pPr>
      <w:r>
        <w:rPr>
          <w:rFonts w:hint="eastAsia" w:ascii="仿宋_GB2312" w:hAnsi="宋体" w:eastAsia="仿宋_GB2312"/>
          <w:b/>
          <w:sz w:val="20"/>
          <w:szCs w:val="28"/>
        </w:rPr>
        <w:t>说明：</w:t>
      </w:r>
      <w:r>
        <w:rPr>
          <w:rFonts w:hint="eastAsia" w:ascii="仿宋_GB2312" w:hAnsi="宋体" w:eastAsia="仿宋_GB2312"/>
          <w:sz w:val="22"/>
          <w:szCs w:val="36"/>
        </w:rPr>
        <w:t>以上</w:t>
      </w:r>
      <w:r>
        <w:rPr>
          <w:rFonts w:hint="eastAsia" w:ascii="仿宋_GB2312" w:hAnsi="宋体" w:eastAsia="仿宋_GB2312"/>
          <w:sz w:val="22"/>
          <w:szCs w:val="36"/>
          <w:lang w:val="en-US" w:eastAsia="zh-CN"/>
        </w:rPr>
        <w:t>预计需求</w:t>
      </w:r>
      <w:r>
        <w:rPr>
          <w:rFonts w:hint="eastAsia" w:ascii="仿宋_GB2312" w:hAnsi="宋体" w:eastAsia="仿宋_GB2312"/>
          <w:sz w:val="22"/>
          <w:szCs w:val="36"/>
        </w:rPr>
        <w:t>数量仅供参考，</w:t>
      </w:r>
      <w:r>
        <w:rPr>
          <w:rFonts w:hint="eastAsia" w:ascii="仿宋_GB2312" w:hAnsi="宋体" w:eastAsia="仿宋_GB2312"/>
          <w:sz w:val="22"/>
          <w:szCs w:val="36"/>
          <w:lang w:val="en-US" w:eastAsia="zh-CN"/>
        </w:rPr>
        <w:t>不作为实际采购量的承诺依据，实际用量会根据销售情况增减，</w:t>
      </w:r>
      <w:r>
        <w:rPr>
          <w:rFonts w:hint="eastAsia" w:ascii="仿宋_GB2312" w:hAnsi="宋体" w:eastAsia="仿宋_GB2312"/>
          <w:sz w:val="22"/>
          <w:szCs w:val="36"/>
        </w:rPr>
        <w:t>具体以实际需求为准；</w:t>
      </w:r>
      <w:r>
        <w:rPr>
          <w:rFonts w:hint="eastAsia" w:ascii="仿宋_GB2312" w:hAnsi="宋体" w:eastAsia="仿宋_GB2312"/>
          <w:sz w:val="22"/>
          <w:szCs w:val="36"/>
          <w:lang w:val="en-US" w:eastAsia="zh-CN"/>
        </w:rPr>
        <w:t>工厂为“全国”的，是指招标人上述未明确的新增的其他地区工厂如有需求，可采买。</w:t>
      </w:r>
    </w:p>
    <w:p w14:paraId="33C469D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562" w:firstLineChars="200"/>
        <w:textAlignment w:val="auto"/>
        <w:rPr>
          <w:rFonts w:hint="eastAsia" w:ascii="仿宋_GB2312" w:hAnsi="宋体" w:eastAsia="仿宋_GB2312"/>
          <w:b/>
          <w:sz w:val="28"/>
          <w:szCs w:val="28"/>
          <w:lang w:val="en-US" w:eastAsia="zh-CN"/>
        </w:rPr>
      </w:pPr>
    </w:p>
    <w:p w14:paraId="428C282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562" w:firstLineChars="200"/>
        <w:textAlignment w:val="auto"/>
        <w:rPr>
          <w:rFonts w:hint="eastAsia" w:ascii="仿宋_GB2312" w:hAnsi="宋体" w:eastAsia="仿宋_GB2312"/>
          <w:b/>
          <w:sz w:val="28"/>
          <w:szCs w:val="28"/>
          <w:lang w:eastAsia="zh-CN"/>
        </w:rPr>
      </w:pPr>
      <w:r>
        <w:rPr>
          <w:rFonts w:hint="eastAsia" w:ascii="仿宋_GB2312" w:hAnsi="宋体" w:eastAsia="仿宋_GB2312"/>
          <w:b/>
          <w:sz w:val="28"/>
          <w:szCs w:val="28"/>
          <w:lang w:val="en-US" w:eastAsia="zh-CN"/>
        </w:rPr>
        <w:t>四、</w:t>
      </w:r>
      <w:r>
        <w:rPr>
          <w:rFonts w:hint="eastAsia" w:ascii="仿宋_GB2312" w:hAnsi="宋体" w:eastAsia="仿宋_GB2312"/>
          <w:b/>
          <w:sz w:val="28"/>
          <w:szCs w:val="28"/>
        </w:rPr>
        <w:t>资格要求：</w:t>
      </w:r>
    </w:p>
    <w:p w14:paraId="09EDBEA1">
      <w:pPr>
        <w:spacing w:line="360" w:lineRule="auto"/>
        <w:ind w:firstLine="560" w:firstLineChars="200"/>
        <w:rPr>
          <w:rFonts w:ascii="仿宋_GB2312" w:hAnsi="宋体" w:eastAsia="仿宋_GB2312"/>
          <w:sz w:val="28"/>
          <w:szCs w:val="28"/>
        </w:rPr>
      </w:pPr>
      <w:bookmarkStart w:id="0" w:name="OLE_LINK4"/>
      <w:r>
        <w:rPr>
          <w:rFonts w:ascii="仿宋_GB2312" w:hAnsi="宋体" w:eastAsia="仿宋_GB2312"/>
          <w:sz w:val="28"/>
          <w:szCs w:val="28"/>
        </w:rPr>
        <w:t>1</w:t>
      </w:r>
      <w:r>
        <w:rPr>
          <w:rFonts w:hint="eastAsia" w:ascii="仿宋_GB2312" w:hAnsi="宋体" w:eastAsia="仿宋_GB2312"/>
          <w:sz w:val="28"/>
          <w:szCs w:val="28"/>
          <w:lang w:eastAsia="zh-CN"/>
        </w:rPr>
        <w:t>、</w:t>
      </w:r>
      <w:r>
        <w:rPr>
          <w:rFonts w:hint="eastAsia" w:ascii="仿宋_GB2312" w:hAnsi="宋体" w:eastAsia="仿宋_GB2312"/>
          <w:sz w:val="28"/>
          <w:szCs w:val="28"/>
        </w:rPr>
        <w:t>竞谈人须是在中华人民共和国境内注册的具有独立法人资格的企业单位，注册资金</w:t>
      </w:r>
      <w:r>
        <w:rPr>
          <w:rFonts w:hint="eastAsia" w:ascii="仿宋_GB2312" w:hAnsi="宋体" w:eastAsia="仿宋_GB2312"/>
          <w:sz w:val="28"/>
          <w:szCs w:val="28"/>
          <w:lang w:val="en-US" w:eastAsia="zh-CN"/>
        </w:rPr>
        <w:t>3</w:t>
      </w:r>
      <w:r>
        <w:rPr>
          <w:rFonts w:ascii="仿宋_GB2312" w:hAnsi="宋体" w:eastAsia="仿宋_GB2312"/>
          <w:sz w:val="28"/>
          <w:szCs w:val="28"/>
        </w:rPr>
        <w:t>0</w:t>
      </w:r>
      <w:r>
        <w:rPr>
          <w:rFonts w:hint="eastAsia" w:ascii="仿宋_GB2312" w:hAnsi="宋体" w:eastAsia="仿宋_GB2312"/>
          <w:sz w:val="28"/>
          <w:szCs w:val="28"/>
        </w:rPr>
        <w:t>万元人民币（外币按注册时汇率计算）及以上；</w:t>
      </w:r>
    </w:p>
    <w:p w14:paraId="00C0B6D2">
      <w:pPr>
        <w:spacing w:line="360" w:lineRule="auto"/>
        <w:ind w:firstLine="560" w:firstLineChars="200"/>
        <w:rPr>
          <w:rFonts w:ascii="仿宋_GB2312" w:hAnsi="宋体" w:eastAsia="仿宋_GB2312"/>
          <w:sz w:val="28"/>
          <w:szCs w:val="28"/>
        </w:rPr>
      </w:pPr>
      <w:r>
        <w:rPr>
          <w:rFonts w:ascii="仿宋_GB2312" w:hAnsi="宋体" w:eastAsia="仿宋_GB2312"/>
          <w:sz w:val="28"/>
          <w:szCs w:val="28"/>
        </w:rPr>
        <w:t>2</w:t>
      </w:r>
      <w:r>
        <w:rPr>
          <w:rFonts w:hint="eastAsia" w:ascii="仿宋_GB2312" w:hAnsi="宋体" w:eastAsia="仿宋_GB2312"/>
          <w:sz w:val="28"/>
          <w:szCs w:val="28"/>
          <w:lang w:eastAsia="zh-CN"/>
        </w:rPr>
        <w:t>、</w:t>
      </w:r>
      <w:r>
        <w:rPr>
          <w:rFonts w:hint="eastAsia" w:ascii="仿宋_GB2312" w:hAnsi="宋体" w:eastAsia="仿宋_GB2312"/>
          <w:sz w:val="28"/>
          <w:szCs w:val="28"/>
        </w:rPr>
        <w:t>竞谈人须具备</w:t>
      </w:r>
      <w:r>
        <w:rPr>
          <w:rFonts w:hint="eastAsia" w:ascii="仿宋_GB2312" w:hAnsi="宋体" w:eastAsia="仿宋_GB2312"/>
          <w:sz w:val="28"/>
          <w:szCs w:val="28"/>
          <w:lang w:val="en-US" w:eastAsia="zh-CN"/>
        </w:rPr>
        <w:t>投标</w:t>
      </w:r>
      <w:r>
        <w:rPr>
          <w:rFonts w:hint="eastAsia" w:ascii="仿宋_GB2312" w:hAnsi="宋体" w:eastAsia="仿宋_GB2312"/>
          <w:sz w:val="28"/>
          <w:szCs w:val="28"/>
        </w:rPr>
        <w:t>托盘</w:t>
      </w:r>
      <w:r>
        <w:rPr>
          <w:rFonts w:hint="eastAsia" w:ascii="仿宋_GB2312" w:hAnsi="宋体" w:eastAsia="仿宋_GB2312"/>
          <w:sz w:val="28"/>
          <w:szCs w:val="28"/>
          <w:lang w:val="en-US" w:eastAsia="zh-CN"/>
        </w:rPr>
        <w:t>型号</w:t>
      </w:r>
      <w:r>
        <w:rPr>
          <w:rFonts w:hint="eastAsia" w:ascii="仿宋_GB2312" w:hAnsi="宋体" w:eastAsia="仿宋_GB2312"/>
          <w:sz w:val="28"/>
          <w:szCs w:val="28"/>
        </w:rPr>
        <w:t>的生产制造加工</w:t>
      </w:r>
      <w:r>
        <w:rPr>
          <w:rFonts w:hint="eastAsia" w:ascii="仿宋_GB2312" w:hAnsi="宋体" w:eastAsia="仿宋_GB2312"/>
          <w:sz w:val="28"/>
          <w:szCs w:val="28"/>
          <w:lang w:val="en-US" w:eastAsia="zh-CN"/>
        </w:rPr>
        <w:t>或销售</w:t>
      </w:r>
      <w:r>
        <w:rPr>
          <w:rFonts w:hint="eastAsia" w:ascii="仿宋_GB2312" w:hAnsi="宋体" w:eastAsia="仿宋_GB2312"/>
          <w:sz w:val="28"/>
          <w:szCs w:val="28"/>
        </w:rPr>
        <w:t>能力；</w:t>
      </w:r>
    </w:p>
    <w:p w14:paraId="0E36E281">
      <w:pPr>
        <w:spacing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_GB2312" w:hAnsi="宋体" w:eastAsia="仿宋_GB2312"/>
          <w:sz w:val="28"/>
          <w:szCs w:val="28"/>
          <w:lang w:val="en-US" w:eastAsia="zh-CN"/>
        </w:rPr>
        <w:t>3</w:t>
      </w:r>
      <w:r>
        <w:rPr>
          <w:rFonts w:hint="eastAsia" w:ascii="仿宋_GB2312" w:hAnsi="宋体" w:eastAsia="仿宋_GB2312"/>
          <w:sz w:val="28"/>
          <w:szCs w:val="28"/>
          <w:lang w:eastAsia="zh-CN"/>
        </w:rPr>
        <w:t>、</w:t>
      </w:r>
      <w:r>
        <w:rPr>
          <w:rFonts w:hint="eastAsia" w:ascii="仿宋_GB2312" w:hAnsi="宋体" w:eastAsia="仿宋_GB2312"/>
          <w:sz w:val="28"/>
          <w:szCs w:val="28"/>
        </w:rPr>
        <w:t>竞谈人2</w:t>
      </w:r>
      <w:r>
        <w:rPr>
          <w:rFonts w:ascii="仿宋_GB2312" w:hAnsi="宋体" w:eastAsia="仿宋_GB2312"/>
          <w:sz w:val="28"/>
          <w:szCs w:val="28"/>
        </w:rPr>
        <w:t>02</w:t>
      </w:r>
      <w:r>
        <w:rPr>
          <w:rFonts w:hint="eastAsia" w:ascii="仿宋_GB2312" w:hAnsi="宋体" w:eastAsia="仿宋_GB2312"/>
          <w:sz w:val="28"/>
          <w:szCs w:val="28"/>
          <w:lang w:val="en-US" w:eastAsia="zh-CN"/>
        </w:rPr>
        <w:t>5</w:t>
      </w:r>
      <w:r>
        <w:rPr>
          <w:rFonts w:hint="eastAsia" w:ascii="仿宋_GB2312" w:hAnsi="宋体" w:eastAsia="仿宋_GB2312"/>
          <w:sz w:val="28"/>
          <w:szCs w:val="28"/>
        </w:rPr>
        <w:t>年</w:t>
      </w:r>
      <w:r>
        <w:rPr>
          <w:rFonts w:ascii="仿宋_GB2312" w:hAnsi="宋体" w:eastAsia="仿宋_GB2312"/>
          <w:sz w:val="28"/>
          <w:szCs w:val="28"/>
        </w:rPr>
        <w:t>1</w:t>
      </w:r>
      <w:r>
        <w:rPr>
          <w:rFonts w:hint="eastAsia" w:ascii="仿宋_GB2312" w:hAnsi="宋体" w:eastAsia="仿宋_GB2312"/>
          <w:sz w:val="28"/>
          <w:szCs w:val="28"/>
        </w:rPr>
        <w:t>月</w:t>
      </w:r>
      <w:r>
        <w:rPr>
          <w:rFonts w:ascii="仿宋_GB2312" w:hAnsi="宋体" w:eastAsia="仿宋_GB2312"/>
          <w:sz w:val="28"/>
          <w:szCs w:val="28"/>
        </w:rPr>
        <w:t>1</w:t>
      </w:r>
      <w:r>
        <w:rPr>
          <w:rFonts w:hint="eastAsia" w:ascii="仿宋_GB2312" w:hAnsi="宋体" w:eastAsia="仿宋_GB2312"/>
          <w:sz w:val="28"/>
          <w:szCs w:val="28"/>
        </w:rPr>
        <w:t>日-2</w:t>
      </w:r>
      <w:r>
        <w:rPr>
          <w:rFonts w:ascii="仿宋_GB2312" w:hAnsi="宋体" w:eastAsia="仿宋_GB2312"/>
          <w:sz w:val="28"/>
          <w:szCs w:val="28"/>
        </w:rPr>
        <w:t>02</w:t>
      </w:r>
      <w:r>
        <w:rPr>
          <w:rFonts w:hint="eastAsia" w:ascii="仿宋_GB2312" w:hAnsi="宋体" w:eastAsia="仿宋_GB2312"/>
          <w:sz w:val="28"/>
          <w:szCs w:val="28"/>
          <w:lang w:val="en-US" w:eastAsia="zh-CN"/>
        </w:rPr>
        <w:t>6</w:t>
      </w:r>
      <w:r>
        <w:rPr>
          <w:rFonts w:hint="eastAsia" w:ascii="仿宋_GB2312" w:hAnsi="宋体" w:eastAsia="仿宋_GB2312"/>
          <w:sz w:val="28"/>
          <w:szCs w:val="28"/>
        </w:rPr>
        <w:t>年</w:t>
      </w:r>
      <w:r>
        <w:rPr>
          <w:rFonts w:ascii="仿宋_GB2312" w:hAnsi="宋体" w:eastAsia="仿宋_GB2312"/>
          <w:sz w:val="28"/>
          <w:szCs w:val="28"/>
        </w:rPr>
        <w:t>3</w:t>
      </w:r>
      <w:r>
        <w:rPr>
          <w:rFonts w:hint="eastAsia" w:ascii="仿宋_GB2312" w:hAnsi="宋体" w:eastAsia="仿宋_GB2312"/>
          <w:sz w:val="28"/>
          <w:szCs w:val="28"/>
        </w:rPr>
        <w:t>月</w:t>
      </w:r>
      <w:r>
        <w:rPr>
          <w:rFonts w:ascii="仿宋_GB2312" w:hAnsi="宋体" w:eastAsia="仿宋_GB2312"/>
          <w:sz w:val="28"/>
          <w:szCs w:val="28"/>
        </w:rPr>
        <w:t>3</w:t>
      </w:r>
      <w:r>
        <w:rPr>
          <w:rFonts w:hint="eastAsia" w:ascii="仿宋_GB2312" w:hAnsi="宋体" w:eastAsia="仿宋_GB2312"/>
          <w:sz w:val="28"/>
          <w:szCs w:val="28"/>
          <w:lang w:val="en-US" w:eastAsia="zh-CN"/>
        </w:rPr>
        <w:t>1</w:t>
      </w:r>
      <w:r>
        <w:rPr>
          <w:rFonts w:hint="eastAsia" w:ascii="仿宋_GB2312" w:hAnsi="宋体" w:eastAsia="仿宋_GB2312"/>
          <w:sz w:val="28"/>
          <w:szCs w:val="28"/>
        </w:rPr>
        <w:t>日期间须有类似项目业绩合作单位≥</w:t>
      </w:r>
      <w:r>
        <w:rPr>
          <w:rFonts w:hint="eastAsia" w:ascii="仿宋_GB2312" w:hAnsi="宋体" w:eastAsia="仿宋_GB2312"/>
          <w:sz w:val="28"/>
          <w:szCs w:val="28"/>
          <w:lang w:val="en-US" w:eastAsia="zh-CN"/>
        </w:rPr>
        <w:t>1</w:t>
      </w:r>
      <w:r>
        <w:rPr>
          <w:rFonts w:hint="eastAsia" w:ascii="仿宋_GB2312" w:hAnsi="宋体" w:eastAsia="仿宋_GB2312"/>
          <w:sz w:val="28"/>
          <w:szCs w:val="28"/>
        </w:rPr>
        <w:t>个；</w:t>
      </w:r>
    </w:p>
    <w:p w14:paraId="29F68AA3">
      <w:pPr>
        <w:adjustRightInd w:val="0"/>
        <w:snapToGrid w:val="0"/>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4</w:t>
      </w:r>
      <w:r>
        <w:rPr>
          <w:rFonts w:hint="eastAsia" w:ascii="仿宋" w:hAnsi="仿宋" w:eastAsia="仿宋" w:cs="仿宋"/>
          <w:color w:val="000000" w:themeColor="text1"/>
          <w:sz w:val="28"/>
          <w:szCs w:val="28"/>
          <w:highlight w:val="none"/>
          <w14:textFill>
            <w14:solidFill>
              <w14:schemeClr w14:val="tx1"/>
            </w14:solidFill>
          </w14:textFill>
        </w:rPr>
        <w:t>、竞谈人具有国家税务开票资格，具有自开发票能力；</w:t>
      </w:r>
    </w:p>
    <w:p w14:paraId="5C0E44B0">
      <w:pPr>
        <w:adjustRightInd w:val="0"/>
        <w:snapToGrid w:val="0"/>
        <w:spacing w:line="360" w:lineRule="auto"/>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sz w:val="28"/>
          <w:szCs w:val="28"/>
          <w:lang w:val="en-US" w:eastAsia="zh-CN"/>
        </w:rPr>
        <w:t>5、</w:t>
      </w:r>
      <w:r>
        <w:rPr>
          <w:rFonts w:hint="eastAsia" w:ascii="仿宋" w:hAnsi="仿宋" w:eastAsia="仿宋" w:cs="仿宋"/>
          <w:sz w:val="28"/>
          <w:szCs w:val="28"/>
        </w:rPr>
        <w:t>提供具备增值税一般纳税人资格证明材料</w:t>
      </w:r>
      <w:r>
        <w:rPr>
          <w:rFonts w:hint="eastAsia" w:ascii="仿宋" w:hAnsi="仿宋" w:eastAsia="仿宋" w:cs="仿宋"/>
          <w:sz w:val="28"/>
          <w:szCs w:val="28"/>
          <w:lang w:eastAsia="zh-CN"/>
        </w:rPr>
        <w:t>；</w:t>
      </w:r>
    </w:p>
    <w:p w14:paraId="2C38690D">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w:t>
      </w:r>
      <w:r>
        <w:rPr>
          <w:rFonts w:hint="eastAsia" w:ascii="仿宋" w:hAnsi="仿宋" w:eastAsia="仿宋" w:cs="仿宋"/>
          <w:sz w:val="28"/>
          <w:szCs w:val="28"/>
          <w:highlight w:val="none"/>
          <w:lang w:val="en-US" w:eastAsia="zh-CN"/>
        </w:rPr>
        <w:t>投标</w:t>
      </w:r>
      <w:r>
        <w:rPr>
          <w:rFonts w:hint="eastAsia" w:ascii="仿宋" w:hAnsi="仿宋" w:eastAsia="仿宋" w:cs="仿宋"/>
          <w:sz w:val="28"/>
          <w:szCs w:val="28"/>
          <w:lang w:val="en-US" w:eastAsia="zh-CN"/>
        </w:rPr>
        <w:t>人须具有2025年1月1日至今任意三个月的单位依法纳</w:t>
      </w:r>
      <w:r>
        <w:rPr>
          <w:rFonts w:hint="eastAsia" w:ascii="仿宋" w:hAnsi="仿宋" w:eastAsia="仿宋" w:cs="仿宋"/>
          <w:sz w:val="28"/>
          <w:szCs w:val="28"/>
        </w:rPr>
        <w:t>税证明材料</w:t>
      </w:r>
      <w:r>
        <w:rPr>
          <w:rFonts w:hint="eastAsia" w:ascii="仿宋" w:hAnsi="仿宋" w:eastAsia="仿宋" w:cs="仿宋"/>
          <w:sz w:val="28"/>
          <w:szCs w:val="28"/>
          <w:lang w:eastAsia="zh-CN"/>
        </w:rPr>
        <w:t>，</w:t>
      </w:r>
      <w:r>
        <w:rPr>
          <w:rFonts w:hint="eastAsia" w:ascii="仿宋" w:hAnsi="仿宋" w:eastAsia="仿宋" w:cs="仿宋"/>
          <w:sz w:val="28"/>
          <w:szCs w:val="28"/>
        </w:rPr>
        <w:t>依法纳税证明材料以税务机关出具的完税证明或纳税记录，或银行出具缴税付款凭证为准；</w:t>
      </w:r>
    </w:p>
    <w:p w14:paraId="5196BA0D">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7、</w:t>
      </w:r>
      <w:r>
        <w:rPr>
          <w:rFonts w:hint="eastAsia" w:ascii="仿宋" w:hAnsi="仿宋" w:eastAsia="仿宋" w:cs="仿宋"/>
          <w:sz w:val="28"/>
          <w:szCs w:val="28"/>
          <w:highlight w:val="none"/>
          <w:lang w:val="en-US" w:eastAsia="zh-CN"/>
        </w:rPr>
        <w:t>投标</w:t>
      </w:r>
      <w:r>
        <w:rPr>
          <w:rFonts w:hint="eastAsia" w:ascii="仿宋" w:hAnsi="仿宋" w:eastAsia="仿宋" w:cs="仿宋"/>
          <w:sz w:val="28"/>
          <w:szCs w:val="28"/>
          <w:lang w:val="en-US" w:eastAsia="zh-CN"/>
        </w:rPr>
        <w:t>人须具有2025年1月1日至今任意三个月的单位依法</w:t>
      </w:r>
      <w:r>
        <w:rPr>
          <w:rFonts w:hint="eastAsia" w:ascii="仿宋" w:hAnsi="仿宋" w:eastAsia="仿宋" w:cs="仿宋"/>
          <w:sz w:val="28"/>
          <w:szCs w:val="28"/>
        </w:rPr>
        <w:t>社保缴纳证明材料，社保缴纳证明材料:以社保经办机构出具的社保缴纳证明或缴费明细，或银行出具付款凭证为准；</w:t>
      </w:r>
    </w:p>
    <w:p w14:paraId="46AEF52A">
      <w:pPr>
        <w:adjustRightInd w:val="0"/>
        <w:snapToGrid w:val="0"/>
        <w:spacing w:line="360" w:lineRule="auto"/>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8</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sz w:val="28"/>
          <w:szCs w:val="28"/>
        </w:rPr>
        <w:t>提供本企业未被列入国家企业信用信息公示系统（</w:t>
      </w:r>
      <w:r>
        <w:fldChar w:fldCharType="begin"/>
      </w:r>
      <w:r>
        <w:instrText xml:space="preserve"> HYPERLINK "http://www.gsxt.gov.cn/index.html%EF%BC%89%E4%B8%A5%E9%87%8D%E8%BF%9D%E6%B3%95%E5%A4%B1%E4%BF%A1%E4%BC%81%E4%B8%9A%E5%90%8D%E5%8D%95" \t "_blank" </w:instrText>
      </w:r>
      <w:r>
        <w:fldChar w:fldCharType="separate"/>
      </w:r>
      <w:r>
        <w:rPr>
          <w:rFonts w:hint="eastAsia" w:ascii="仿宋" w:hAnsi="仿宋" w:eastAsia="仿宋" w:cs="仿宋"/>
          <w:sz w:val="28"/>
          <w:szCs w:val="28"/>
        </w:rPr>
        <w:t>http://www.gsxt.gov.cn/index.html）严重违法失信企业名单</w:t>
      </w:r>
      <w:r>
        <w:rPr>
          <w:rFonts w:hint="eastAsia" w:ascii="仿宋" w:hAnsi="仿宋" w:eastAsia="仿宋" w:cs="仿宋"/>
          <w:sz w:val="28"/>
          <w:szCs w:val="28"/>
        </w:rPr>
        <w:fldChar w:fldCharType="end"/>
      </w:r>
      <w:r>
        <w:rPr>
          <w:rFonts w:hint="eastAsia" w:ascii="仿宋" w:hAnsi="仿宋" w:eastAsia="仿宋" w:cs="仿宋"/>
          <w:sz w:val="28"/>
          <w:szCs w:val="28"/>
        </w:rPr>
        <w:t>证明材料（需投标人提供“国家企业信用信息公示系统”截图并加盖公章）；</w:t>
      </w:r>
    </w:p>
    <w:p w14:paraId="7E49E615">
      <w:pPr>
        <w:spacing w:line="360" w:lineRule="auto"/>
        <w:ind w:firstLine="560" w:firstLineChars="200"/>
        <w:rPr>
          <w:rFonts w:ascii="仿宋" w:hAnsi="仿宋" w:eastAsia="仿宋" w:cs="仿宋"/>
          <w:sz w:val="28"/>
          <w:szCs w:val="28"/>
        </w:rPr>
      </w:pPr>
      <w:bookmarkStart w:id="1" w:name="OLE_LINK29"/>
      <w:bookmarkStart w:id="2" w:name="OLE_LINK9"/>
      <w:bookmarkStart w:id="3" w:name="OLE_LINK10"/>
      <w:r>
        <w:rPr>
          <w:rFonts w:hint="eastAsia" w:ascii="仿宋" w:hAnsi="仿宋" w:eastAsia="仿宋" w:cs="仿宋"/>
          <w:sz w:val="28"/>
          <w:szCs w:val="28"/>
          <w:lang w:val="en-US" w:eastAsia="zh-CN"/>
        </w:rPr>
        <w:t>9、</w:t>
      </w:r>
      <w:r>
        <w:rPr>
          <w:rFonts w:hint="eastAsia" w:ascii="仿宋" w:hAnsi="仿宋" w:eastAsia="仿宋" w:cs="仿宋"/>
          <w:sz w:val="28"/>
          <w:szCs w:val="28"/>
        </w:rPr>
        <w:t>提供保密承诺书（附件2）；</w:t>
      </w:r>
    </w:p>
    <w:bookmarkEnd w:id="1"/>
    <w:p w14:paraId="740CAFDB">
      <w:pPr>
        <w:spacing w:line="360" w:lineRule="auto"/>
        <w:ind w:firstLine="560" w:firstLineChars="200"/>
        <w:rPr>
          <w:rFonts w:ascii="仿宋" w:hAnsi="仿宋" w:eastAsia="仿宋" w:cs="仿宋"/>
          <w:sz w:val="28"/>
          <w:szCs w:val="28"/>
        </w:rPr>
      </w:pPr>
      <w:bookmarkStart w:id="4" w:name="OLE_LINK31"/>
      <w:bookmarkStart w:id="5" w:name="OLE_LINK30"/>
      <w:r>
        <w:rPr>
          <w:rFonts w:hint="eastAsia" w:ascii="仿宋" w:hAnsi="仿宋" w:eastAsia="仿宋" w:cs="仿宋"/>
          <w:sz w:val="28"/>
          <w:szCs w:val="28"/>
          <w:lang w:val="en-US" w:eastAsia="zh-CN"/>
        </w:rPr>
        <w:t>10、</w:t>
      </w:r>
      <w:r>
        <w:rPr>
          <w:rFonts w:hint="eastAsia" w:ascii="仿宋" w:hAnsi="仿宋" w:eastAsia="仿宋" w:cs="仿宋"/>
          <w:sz w:val="28"/>
          <w:szCs w:val="28"/>
        </w:rPr>
        <w:t>提供本企业无联合体询价，不分包或转包声明（附件3）；</w:t>
      </w:r>
    </w:p>
    <w:bookmarkEnd w:id="4"/>
    <w:bookmarkEnd w:id="5"/>
    <w:p w14:paraId="25C36B0F">
      <w:pPr>
        <w:spacing w:line="360" w:lineRule="auto"/>
        <w:ind w:firstLine="560" w:firstLineChars="200"/>
        <w:rPr>
          <w:rFonts w:ascii="仿宋" w:hAnsi="仿宋" w:eastAsia="仿宋" w:cs="仿宋"/>
          <w:sz w:val="28"/>
          <w:szCs w:val="28"/>
        </w:rPr>
      </w:pPr>
      <w:bookmarkStart w:id="6" w:name="OLE_LINK110"/>
      <w:bookmarkStart w:id="7" w:name="OLE_LINK111"/>
      <w:r>
        <w:rPr>
          <w:rFonts w:hint="eastAsia" w:ascii="仿宋" w:hAnsi="仿宋" w:eastAsia="仿宋" w:cs="仿宋"/>
          <w:sz w:val="28"/>
          <w:szCs w:val="28"/>
          <w:lang w:val="en-US" w:eastAsia="zh-CN"/>
        </w:rPr>
        <w:t>11、</w:t>
      </w:r>
      <w:r>
        <w:rPr>
          <w:rFonts w:hint="eastAsia" w:ascii="仿宋" w:hAnsi="仿宋" w:eastAsia="仿宋" w:cs="仿宋"/>
          <w:sz w:val="28"/>
          <w:szCs w:val="28"/>
        </w:rPr>
        <w:t>提供告知函（附件4，请详细阅读告知函，如为告知函中情况二须同时提供《阳光协议》）。</w:t>
      </w:r>
    </w:p>
    <w:bookmarkEnd w:id="2"/>
    <w:bookmarkEnd w:id="3"/>
    <w:bookmarkEnd w:id="6"/>
    <w:bookmarkEnd w:id="7"/>
    <w:p w14:paraId="7B5C4A4D">
      <w:pPr>
        <w:adjustRightInd w:val="0"/>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12</w:t>
      </w:r>
      <w:r>
        <w:rPr>
          <w:rFonts w:hint="eastAsia" w:ascii="仿宋" w:hAnsi="仿宋" w:eastAsia="仿宋" w:cs="仿宋"/>
          <w:color w:val="000000" w:themeColor="text1"/>
          <w:sz w:val="28"/>
          <w:szCs w:val="28"/>
          <w:highlight w:val="none"/>
          <w14:textFill>
            <w14:solidFill>
              <w14:schemeClr w14:val="tx1"/>
            </w14:solidFill>
          </w14:textFill>
        </w:rPr>
        <w:t>、与采购人存在利害关系可能影响采购招标公正性的法人、其他组织或者个人，不得参加投标；单位负</w:t>
      </w:r>
      <w:r>
        <w:rPr>
          <w:rFonts w:hint="eastAsia" w:ascii="仿宋" w:hAnsi="仿宋" w:eastAsia="仿宋" w:cs="仿宋"/>
          <w:color w:val="000000" w:themeColor="text1"/>
          <w:sz w:val="28"/>
          <w:szCs w:val="28"/>
          <w14:textFill>
            <w14:solidFill>
              <w14:schemeClr w14:val="tx1"/>
            </w14:solidFill>
          </w14:textFill>
        </w:rPr>
        <w:t>责人为同一人或者存在控股、管理关系的不同单位，不得参加同一标段投标或者未划分标段的同一招标项目投标；存在以上情况的，在通过资格预审的情况下，允许最先报名的潜在竞谈人参与竞谈。</w:t>
      </w:r>
    </w:p>
    <w:p w14:paraId="5A682161">
      <w:pPr>
        <w:adjustRightInd w:val="0"/>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13</w:t>
      </w:r>
      <w:r>
        <w:rPr>
          <w:rFonts w:hint="eastAsia" w:ascii="仿宋" w:hAnsi="仿宋" w:eastAsia="仿宋" w:cs="仿宋"/>
          <w:color w:val="000000" w:themeColor="text1"/>
          <w:sz w:val="28"/>
          <w:szCs w:val="28"/>
          <w14:textFill>
            <w14:solidFill>
              <w14:schemeClr w14:val="tx1"/>
            </w14:solidFill>
          </w14:textFill>
        </w:rPr>
        <w:t>、不接受中粮及蒙牛供应商黑名单（以蒙牛集团采购执行管理部下发的黑名单为准）的企业参与竞争；</w:t>
      </w:r>
    </w:p>
    <w:p w14:paraId="67D56FF6">
      <w:pPr>
        <w:adjustRightInd w:val="0"/>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14</w:t>
      </w:r>
      <w:r>
        <w:rPr>
          <w:rFonts w:hint="eastAsia" w:ascii="仿宋" w:hAnsi="仿宋" w:eastAsia="仿宋" w:cs="仿宋"/>
          <w:color w:val="000000" w:themeColor="text1"/>
          <w:sz w:val="28"/>
          <w:szCs w:val="28"/>
          <w14:textFill>
            <w14:solidFill>
              <w14:schemeClr w14:val="tx1"/>
            </w14:solidFill>
          </w14:textFill>
        </w:rPr>
        <w:t>、本次竞谈不接受多家单位联合报价，不允许分包或转包。</w:t>
      </w:r>
    </w:p>
    <w:p w14:paraId="02351586">
      <w:pPr>
        <w:widowControl/>
        <w:numPr>
          <w:ilvl w:val="0"/>
          <w:numId w:val="0"/>
        </w:numPr>
        <w:shd w:val="clear" w:color="auto" w:fill="FFFFFF"/>
        <w:adjustRightInd w:val="0"/>
        <w:snapToGrid w:val="0"/>
        <w:spacing w:line="360" w:lineRule="auto"/>
        <w:ind w:firstLine="551" w:firstLineChars="196"/>
        <w:rPr>
          <w:rFonts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lang w:val="en-US" w:eastAsia="zh-CN" w:bidi="ar-SA"/>
          <w14:textFill>
            <w14:solidFill>
              <w14:schemeClr w14:val="tx1"/>
            </w14:solidFill>
          </w14:textFill>
        </w:rPr>
        <w:t>五</w:t>
      </w:r>
      <w:r>
        <w:rPr>
          <w:rFonts w:ascii="仿宋" w:hAnsi="仿宋" w:eastAsia="仿宋" w:cs="仿宋"/>
          <w:b/>
          <w:color w:val="000000" w:themeColor="text1"/>
          <w:kern w:val="0"/>
          <w:sz w:val="28"/>
          <w:szCs w:val="28"/>
          <w:lang w:val="en-US" w:eastAsia="zh-CN" w:bidi="ar-SA"/>
          <w14:textFill>
            <w14:solidFill>
              <w14:schemeClr w14:val="tx1"/>
            </w14:solidFill>
          </w14:textFill>
        </w:rPr>
        <w:t>、</w:t>
      </w:r>
      <w:r>
        <w:rPr>
          <w:rFonts w:hint="eastAsia" w:ascii="仿宋" w:hAnsi="仿宋" w:eastAsia="仿宋" w:cs="仿宋"/>
          <w:b/>
          <w:color w:val="000000" w:themeColor="text1"/>
          <w:kern w:val="0"/>
          <w:sz w:val="28"/>
          <w:szCs w:val="28"/>
          <w14:textFill>
            <w14:solidFill>
              <w14:schemeClr w14:val="tx1"/>
            </w14:solidFill>
          </w14:textFill>
        </w:rPr>
        <w:t>报名须知</w:t>
      </w:r>
    </w:p>
    <w:p w14:paraId="4E166613">
      <w:pPr>
        <w:spacing w:line="360" w:lineRule="auto"/>
        <w:ind w:firstLine="560" w:firstLineChars="200"/>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sz w:val="28"/>
          <w:szCs w:val="28"/>
        </w:rPr>
        <w:t>潜在投标人依据资格要求自主评估，符合条件的进行网上报名及资格验证，蒙牛集团供应链关系管理平台网址：</w:t>
      </w:r>
      <w:r>
        <w:rPr>
          <w:b w:val="0"/>
          <w:bCs w:val="0"/>
        </w:rPr>
        <w:fldChar w:fldCharType="begin"/>
      </w:r>
      <w:r>
        <w:rPr>
          <w:b w:val="0"/>
          <w:bCs w:val="0"/>
        </w:rPr>
        <w:instrText xml:space="preserve"> HYPERLINK "https://srm.mengniu.cn/sap/bc/webdynpro/sap/zregistration" \t "_blank" </w:instrText>
      </w:r>
      <w:r>
        <w:rPr>
          <w:b w:val="0"/>
          <w:bCs w:val="0"/>
        </w:rPr>
        <w:fldChar w:fldCharType="separate"/>
      </w:r>
      <w:r>
        <w:rPr>
          <w:rFonts w:hint="eastAsia" w:ascii="仿宋" w:hAnsi="仿宋" w:eastAsia="仿宋" w:cs="仿宋"/>
          <w:b w:val="0"/>
          <w:bCs w:val="0"/>
          <w:sz w:val="28"/>
          <w:szCs w:val="28"/>
        </w:rPr>
        <w:t>https://srm.mengniu.cn/sap/bc/webdynpro/sap/zregistration</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br w:type="textWrapping"/>
      </w:r>
      <w:r>
        <w:rPr>
          <w:rFonts w:hint="eastAsia" w:ascii="仿宋" w:hAnsi="仿宋" w:eastAsia="仿宋" w:cs="仿宋"/>
          <w:b w:val="0"/>
          <w:bCs w:val="0"/>
          <w:sz w:val="28"/>
          <w:szCs w:val="28"/>
        </w:rPr>
        <w:t>请先阅读服务手册，平台服务支持电话为4008108111.（投标人报名时须将报名资料盖章扫描上传到平台中）</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请严格按照报名资格要求提供材料，如因材料不清晰、不规范等原因审核不通过的将无法继续参加</w:t>
      </w:r>
      <w:r>
        <w:rPr>
          <w:rFonts w:hint="eastAsia" w:ascii="仿宋" w:hAnsi="仿宋" w:eastAsia="仿宋" w:cs="仿宋"/>
          <w:b w:val="0"/>
          <w:bCs w:val="0"/>
          <w:sz w:val="28"/>
          <w:szCs w:val="28"/>
          <w:lang w:eastAsia="zh-CN"/>
        </w:rPr>
        <w:t>。</w:t>
      </w:r>
    </w:p>
    <w:p w14:paraId="49877166">
      <w:pPr>
        <w:widowControl/>
        <w:shd w:val="clear" w:color="auto" w:fill="FFFFFF"/>
        <w:spacing w:line="600" w:lineRule="atLeast"/>
        <w:ind w:left="-178" w:firstLine="840" w:firstLineChars="3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1、报名资格文件的组成及顺序按照如下要求提供：</w:t>
      </w:r>
    </w:p>
    <w:p w14:paraId="1BB2A7D1">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（1）有效的营业执照（副本）、有效的开户行许可证或基本存款账户信息；</w:t>
      </w:r>
    </w:p>
    <w:p w14:paraId="2414599F">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（2）本企业法定代表人证明书或授权委托书原件（附件1）；</w:t>
      </w:r>
    </w:p>
    <w:p w14:paraId="6F2370C6">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sz w:val="28"/>
          <w:szCs w:val="28"/>
        </w:rPr>
        <w:t>备注：法定代表人须上传法人证明材料及身份证原件扫描件，若为被授权人须上传一份法人授权委托书和身份证原件扫描件及</w:t>
      </w:r>
      <w:r>
        <w:rPr>
          <w:rFonts w:hint="eastAsia" w:ascii="仿宋" w:hAnsi="仿宋" w:eastAsia="仿宋" w:cs="仿宋"/>
          <w:sz w:val="28"/>
          <w:szCs w:val="28"/>
          <w:lang w:val="en-US" w:eastAsia="zh-CN"/>
        </w:rPr>
        <w:t>被</w:t>
      </w:r>
      <w:r>
        <w:rPr>
          <w:rFonts w:hint="eastAsia" w:ascii="仿宋" w:hAnsi="仿宋" w:eastAsia="仿宋" w:cs="仿宋"/>
          <w:sz w:val="28"/>
          <w:szCs w:val="28"/>
        </w:rPr>
        <w:t>授权委托人近一年内在本单位的社保证明材料。</w:t>
      </w:r>
    </w:p>
    <w:p w14:paraId="2A89D27D">
      <w:pPr>
        <w:numPr>
          <w:ilvl w:val="0"/>
          <w:numId w:val="0"/>
        </w:numPr>
        <w:adjustRightInd w:val="0"/>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kern w:val="2"/>
          <w:sz w:val="28"/>
          <w:szCs w:val="28"/>
          <w:lang w:val="en-US" w:eastAsia="zh-CN" w:bidi="ar-SA"/>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提供</w:t>
      </w:r>
      <w:r>
        <w:rPr>
          <w:rFonts w:hint="eastAsia" w:ascii="仿宋_GB2312" w:hAnsi="宋体" w:eastAsia="仿宋_GB2312"/>
          <w:sz w:val="28"/>
          <w:szCs w:val="28"/>
        </w:rPr>
        <w:t>（2</w:t>
      </w:r>
      <w:r>
        <w:rPr>
          <w:rFonts w:ascii="仿宋_GB2312" w:hAnsi="宋体" w:eastAsia="仿宋_GB2312"/>
          <w:sz w:val="28"/>
          <w:szCs w:val="28"/>
        </w:rPr>
        <w:t>02</w:t>
      </w:r>
      <w:r>
        <w:rPr>
          <w:rFonts w:hint="eastAsia" w:ascii="仿宋_GB2312" w:hAnsi="宋体" w:eastAsia="仿宋_GB2312"/>
          <w:sz w:val="28"/>
          <w:szCs w:val="28"/>
          <w:lang w:val="en-US" w:eastAsia="zh-CN"/>
        </w:rPr>
        <w:t>5</w:t>
      </w:r>
      <w:r>
        <w:rPr>
          <w:rFonts w:hint="eastAsia" w:ascii="仿宋_GB2312" w:hAnsi="宋体" w:eastAsia="仿宋_GB2312"/>
          <w:sz w:val="28"/>
          <w:szCs w:val="28"/>
        </w:rPr>
        <w:t>年</w:t>
      </w:r>
      <w:r>
        <w:rPr>
          <w:rFonts w:ascii="仿宋_GB2312" w:hAnsi="宋体" w:eastAsia="仿宋_GB2312"/>
          <w:sz w:val="28"/>
          <w:szCs w:val="28"/>
        </w:rPr>
        <w:t>1</w:t>
      </w:r>
      <w:r>
        <w:rPr>
          <w:rFonts w:hint="eastAsia" w:ascii="仿宋_GB2312" w:hAnsi="宋体" w:eastAsia="仿宋_GB2312"/>
          <w:sz w:val="28"/>
          <w:szCs w:val="28"/>
        </w:rPr>
        <w:t>月</w:t>
      </w:r>
      <w:r>
        <w:rPr>
          <w:rFonts w:ascii="仿宋_GB2312" w:hAnsi="宋体" w:eastAsia="仿宋_GB2312"/>
          <w:sz w:val="28"/>
          <w:szCs w:val="28"/>
        </w:rPr>
        <w:t>1</w:t>
      </w:r>
      <w:r>
        <w:rPr>
          <w:rFonts w:hint="eastAsia" w:ascii="仿宋_GB2312" w:hAnsi="宋体" w:eastAsia="仿宋_GB2312"/>
          <w:sz w:val="28"/>
          <w:szCs w:val="28"/>
        </w:rPr>
        <w:t>日-2</w:t>
      </w:r>
      <w:r>
        <w:rPr>
          <w:rFonts w:ascii="仿宋_GB2312" w:hAnsi="宋体" w:eastAsia="仿宋_GB2312"/>
          <w:sz w:val="28"/>
          <w:szCs w:val="28"/>
        </w:rPr>
        <w:t>02</w:t>
      </w:r>
      <w:r>
        <w:rPr>
          <w:rFonts w:hint="eastAsia" w:ascii="仿宋_GB2312" w:hAnsi="宋体" w:eastAsia="仿宋_GB2312"/>
          <w:sz w:val="28"/>
          <w:szCs w:val="28"/>
          <w:lang w:val="en-US" w:eastAsia="zh-CN"/>
        </w:rPr>
        <w:t>6</w:t>
      </w:r>
      <w:r>
        <w:rPr>
          <w:rFonts w:hint="eastAsia" w:ascii="仿宋_GB2312" w:hAnsi="宋体" w:eastAsia="仿宋_GB2312"/>
          <w:sz w:val="28"/>
          <w:szCs w:val="28"/>
        </w:rPr>
        <w:t>年</w:t>
      </w:r>
      <w:r>
        <w:rPr>
          <w:rFonts w:hint="eastAsia" w:ascii="仿宋_GB2312" w:hAnsi="宋体" w:eastAsia="仿宋_GB2312"/>
          <w:sz w:val="28"/>
          <w:szCs w:val="28"/>
          <w:lang w:val="en-US" w:eastAsia="zh-CN"/>
        </w:rPr>
        <w:t>3</w:t>
      </w:r>
      <w:r>
        <w:rPr>
          <w:rFonts w:hint="eastAsia" w:ascii="仿宋_GB2312" w:hAnsi="宋体" w:eastAsia="仿宋_GB2312"/>
          <w:sz w:val="28"/>
          <w:szCs w:val="28"/>
        </w:rPr>
        <w:t>月</w:t>
      </w:r>
      <w:r>
        <w:rPr>
          <w:rFonts w:hint="eastAsia" w:ascii="仿宋_GB2312" w:hAnsi="宋体" w:eastAsia="仿宋_GB2312"/>
          <w:sz w:val="28"/>
          <w:szCs w:val="28"/>
          <w:lang w:val="en-US" w:eastAsia="zh-CN"/>
        </w:rPr>
        <w:t>31</w:t>
      </w:r>
      <w:bookmarkStart w:id="14" w:name="_GoBack"/>
      <w:bookmarkEnd w:id="14"/>
      <w:r>
        <w:rPr>
          <w:rFonts w:hint="eastAsia" w:ascii="仿宋_GB2312" w:hAnsi="宋体" w:eastAsia="仿宋_GB2312"/>
          <w:sz w:val="28"/>
          <w:szCs w:val="28"/>
        </w:rPr>
        <w:t>日期间）类似项目业绩</w:t>
      </w:r>
      <w:r>
        <w:rPr>
          <w:rFonts w:hint="eastAsia" w:ascii="仿宋_GB2312" w:hAnsi="宋体" w:eastAsia="仿宋_GB2312"/>
          <w:sz w:val="28"/>
          <w:szCs w:val="28"/>
          <w:lang w:val="en-US" w:eastAsia="zh-CN"/>
        </w:rPr>
        <w:t>合同</w:t>
      </w:r>
      <w:r>
        <w:rPr>
          <w:rFonts w:hint="eastAsia" w:ascii="仿宋_GB2312" w:hAnsi="宋体" w:eastAsia="仿宋_GB2312"/>
          <w:sz w:val="28"/>
          <w:szCs w:val="28"/>
        </w:rPr>
        <w:t>≥</w:t>
      </w:r>
      <w:r>
        <w:rPr>
          <w:rFonts w:hint="eastAsia" w:ascii="仿宋_GB2312" w:hAnsi="宋体" w:eastAsia="仿宋_GB2312"/>
          <w:sz w:val="28"/>
          <w:szCs w:val="28"/>
          <w:lang w:val="en-US" w:eastAsia="zh-CN"/>
        </w:rPr>
        <w:t>1</w:t>
      </w:r>
      <w:r>
        <w:rPr>
          <w:rFonts w:hint="eastAsia" w:ascii="仿宋_GB2312" w:hAnsi="宋体" w:eastAsia="仿宋_GB2312"/>
          <w:sz w:val="28"/>
          <w:szCs w:val="28"/>
        </w:rPr>
        <w:t>个，须提供合作合同原件扫描件</w:t>
      </w:r>
      <w:r>
        <w:rPr>
          <w:rFonts w:hint="eastAsia" w:ascii="仿宋" w:hAnsi="仿宋" w:eastAsia="仿宋" w:cs="仿宋"/>
          <w:color w:val="000000" w:themeColor="text1"/>
          <w:sz w:val="28"/>
          <w:szCs w:val="28"/>
          <w14:textFill>
            <w14:solidFill>
              <w14:schemeClr w14:val="tx1"/>
            </w14:solidFill>
          </w14:textFill>
        </w:rPr>
        <w:t>；</w:t>
      </w:r>
    </w:p>
    <w:p w14:paraId="48C89D82">
      <w:pPr>
        <w:numPr>
          <w:ilvl w:val="0"/>
          <w:numId w:val="0"/>
        </w:numPr>
        <w:adjustRightInd w:val="0"/>
        <w:snapToGrid w:val="0"/>
        <w:spacing w:line="360" w:lineRule="auto"/>
        <w:ind w:firstLine="560" w:firstLineChars="200"/>
        <w:rPr>
          <w:rFonts w:hint="eastAsia" w:ascii="仿宋" w:hAnsi="仿宋" w:eastAsia="仿宋" w:cs="仿宋"/>
          <w:sz w:val="28"/>
          <w:szCs w:val="28"/>
          <w:lang w:eastAsia="zh-CN"/>
        </w:rPr>
      </w:pPr>
      <w:r>
        <w:rPr>
          <w:rFonts w:ascii="仿宋" w:hAnsi="仿宋" w:eastAsia="仿宋" w:cs="仿宋"/>
          <w:color w:val="000000" w:themeColor="text1"/>
          <w:kern w:val="2"/>
          <w:sz w:val="28"/>
          <w:szCs w:val="28"/>
          <w:lang w:val="en-US" w:eastAsia="zh-CN" w:bidi="ar-SA"/>
          <w14:textFill>
            <w14:solidFill>
              <w14:schemeClr w14:val="tx1"/>
            </w14:solidFill>
          </w14:textFill>
        </w:rPr>
        <w:t>(4）</w:t>
      </w:r>
      <w:r>
        <w:rPr>
          <w:rFonts w:hint="eastAsia" w:ascii="仿宋" w:hAnsi="仿宋" w:eastAsia="仿宋" w:cs="仿宋"/>
          <w:sz w:val="28"/>
          <w:szCs w:val="28"/>
        </w:rPr>
        <w:t>提供具备增值税一般纳税人资格证明材料</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增值税发票</w:t>
      </w:r>
      <w:r>
        <w:rPr>
          <w:rFonts w:hint="eastAsia" w:ascii="仿宋" w:hAnsi="仿宋" w:eastAsia="仿宋" w:cs="仿宋"/>
          <w:sz w:val="28"/>
          <w:szCs w:val="28"/>
          <w:lang w:eastAsia="zh-CN"/>
        </w:rPr>
        <w:t>；</w:t>
      </w:r>
    </w:p>
    <w:p w14:paraId="538ACCB0">
      <w:pPr>
        <w:pStyle w:val="10"/>
        <w:ind w:firstLine="560"/>
        <w:rPr>
          <w:rFonts w:hint="eastAsia" w:ascii="仿宋" w:hAnsi="仿宋" w:eastAsia="仿宋" w:cs="仿宋"/>
          <w:sz w:val="28"/>
          <w:szCs w:val="28"/>
        </w:rPr>
      </w:pPr>
      <w:r>
        <w:rPr>
          <w:rFonts w:ascii="仿宋" w:hAnsi="仿宋" w:eastAsia="仿宋" w:cs="仿宋"/>
          <w:color w:val="000000" w:themeColor="text1"/>
          <w:kern w:val="2"/>
          <w:sz w:val="28"/>
          <w:szCs w:val="28"/>
          <w:lang w:val="en-US" w:eastAsia="zh-CN" w:bidi="ar-SA"/>
          <w14:textFill>
            <w14:solidFill>
              <w14:schemeClr w14:val="tx1"/>
            </w14:solidFill>
          </w14:textFill>
        </w:rPr>
        <w:t>(</w:t>
      </w:r>
      <w:r>
        <w:rPr>
          <w:rFonts w:hint="eastAsia" w:ascii="仿宋" w:hAnsi="仿宋" w:eastAsia="仿宋" w:cs="仿宋"/>
          <w:color w:val="000000" w:themeColor="text1"/>
          <w:kern w:val="2"/>
          <w:sz w:val="28"/>
          <w:szCs w:val="28"/>
          <w:lang w:val="en-US" w:eastAsia="zh-CN" w:bidi="ar-SA"/>
          <w14:textFill>
            <w14:solidFill>
              <w14:schemeClr w14:val="tx1"/>
            </w14:solidFill>
          </w14:textFill>
        </w:rPr>
        <w:t>5</w:t>
      </w:r>
      <w:r>
        <w:rPr>
          <w:rFonts w:ascii="仿宋" w:hAnsi="仿宋" w:eastAsia="仿宋" w:cs="仿宋"/>
          <w:color w:val="000000" w:themeColor="text1"/>
          <w:kern w:val="2"/>
          <w:sz w:val="28"/>
          <w:szCs w:val="28"/>
          <w:lang w:val="en-US" w:eastAsia="zh-CN" w:bidi="ar-SA"/>
          <w14:textFill>
            <w14:solidFill>
              <w14:schemeClr w14:val="tx1"/>
            </w14:solidFill>
          </w14:textFill>
        </w:rPr>
        <w:t>）</w:t>
      </w:r>
      <w:r>
        <w:rPr>
          <w:rFonts w:hint="eastAsia" w:ascii="仿宋" w:hAnsi="仿宋" w:eastAsia="仿宋" w:cs="仿宋"/>
          <w:sz w:val="28"/>
          <w:szCs w:val="28"/>
        </w:rPr>
        <w:t>提供本企业202</w:t>
      </w:r>
      <w:r>
        <w:rPr>
          <w:rFonts w:hint="eastAsia" w:ascii="仿宋" w:hAnsi="仿宋" w:eastAsia="仿宋" w:cs="仿宋"/>
          <w:sz w:val="28"/>
          <w:szCs w:val="28"/>
          <w:lang w:val="en-US" w:eastAsia="zh-CN"/>
        </w:rPr>
        <w:t>5</w:t>
      </w:r>
      <w:r>
        <w:rPr>
          <w:rFonts w:hint="eastAsia" w:ascii="仿宋" w:hAnsi="仿宋" w:eastAsia="仿宋" w:cs="仿宋"/>
          <w:sz w:val="28"/>
          <w:szCs w:val="28"/>
        </w:rPr>
        <w:t>年1月1日至今任意三个月单位依法纳税证明材料，依法纳税证明材料:以税务机关出具的完税证明或纳税记录，或银行出具缴税付款凭证为准</w:t>
      </w:r>
      <w:bookmarkStart w:id="8" w:name="OLE_LINK28"/>
      <w:bookmarkStart w:id="9" w:name="OLE_LINK27"/>
      <w:r>
        <w:rPr>
          <w:rFonts w:hint="eastAsia" w:ascii="仿宋" w:hAnsi="仿宋" w:eastAsia="仿宋" w:cs="仿宋"/>
          <w:sz w:val="28"/>
          <w:szCs w:val="28"/>
        </w:rPr>
        <w:t>；</w:t>
      </w:r>
    </w:p>
    <w:p w14:paraId="3DA1791C">
      <w:pPr>
        <w:pStyle w:val="10"/>
        <w:ind w:firstLine="560"/>
        <w:rPr>
          <w:rFonts w:hint="eastAsia" w:ascii="仿宋" w:hAnsi="仿宋" w:eastAsia="仿宋" w:cs="仿宋"/>
          <w:sz w:val="28"/>
          <w:szCs w:val="28"/>
        </w:rPr>
      </w:pPr>
      <w:r>
        <w:rPr>
          <w:rFonts w:ascii="仿宋" w:hAnsi="仿宋" w:eastAsia="仿宋" w:cs="仿宋"/>
          <w:color w:val="000000" w:themeColor="text1"/>
          <w:kern w:val="2"/>
          <w:sz w:val="28"/>
          <w:szCs w:val="28"/>
          <w:lang w:val="en-US" w:eastAsia="zh-CN" w:bidi="ar-SA"/>
          <w14:textFill>
            <w14:solidFill>
              <w14:schemeClr w14:val="tx1"/>
            </w14:solidFill>
          </w14:textFill>
        </w:rPr>
        <w:t>(</w:t>
      </w:r>
      <w:r>
        <w:rPr>
          <w:rFonts w:hint="eastAsia" w:ascii="仿宋" w:hAnsi="仿宋" w:eastAsia="仿宋" w:cs="仿宋"/>
          <w:color w:val="000000" w:themeColor="text1"/>
          <w:kern w:val="2"/>
          <w:sz w:val="28"/>
          <w:szCs w:val="28"/>
          <w:lang w:val="en-US" w:eastAsia="zh-CN" w:bidi="ar-SA"/>
          <w14:textFill>
            <w14:solidFill>
              <w14:schemeClr w14:val="tx1"/>
            </w14:solidFill>
          </w14:textFill>
        </w:rPr>
        <w:t>6</w:t>
      </w:r>
      <w:r>
        <w:rPr>
          <w:rFonts w:ascii="仿宋" w:hAnsi="仿宋" w:eastAsia="仿宋" w:cs="仿宋"/>
          <w:color w:val="000000" w:themeColor="text1"/>
          <w:kern w:val="2"/>
          <w:sz w:val="28"/>
          <w:szCs w:val="28"/>
          <w:lang w:val="en-US" w:eastAsia="zh-CN" w:bidi="ar-SA"/>
          <w14:textFill>
            <w14:solidFill>
              <w14:schemeClr w14:val="tx1"/>
            </w14:solidFill>
          </w14:textFill>
        </w:rPr>
        <w:t>）</w:t>
      </w:r>
      <w:r>
        <w:rPr>
          <w:rFonts w:hint="eastAsia" w:ascii="仿宋" w:hAnsi="仿宋" w:eastAsia="仿宋" w:cs="仿宋"/>
          <w:sz w:val="28"/>
          <w:szCs w:val="28"/>
        </w:rPr>
        <w:t>提供本企业202</w:t>
      </w:r>
      <w:r>
        <w:rPr>
          <w:rFonts w:hint="eastAsia" w:ascii="仿宋" w:hAnsi="仿宋" w:eastAsia="仿宋" w:cs="仿宋"/>
          <w:sz w:val="28"/>
          <w:szCs w:val="28"/>
          <w:lang w:val="en-US" w:eastAsia="zh-CN"/>
        </w:rPr>
        <w:t>5</w:t>
      </w:r>
      <w:r>
        <w:rPr>
          <w:rFonts w:hint="eastAsia" w:ascii="仿宋" w:hAnsi="仿宋" w:eastAsia="仿宋" w:cs="仿宋"/>
          <w:sz w:val="28"/>
          <w:szCs w:val="28"/>
        </w:rPr>
        <w:t>年1月1日至今任意三个月</w:t>
      </w:r>
      <w:r>
        <w:rPr>
          <w:rFonts w:hint="eastAsia" w:ascii="仿宋" w:hAnsi="仿宋" w:eastAsia="仿宋" w:cs="仿宋"/>
          <w:sz w:val="28"/>
          <w:szCs w:val="28"/>
          <w:lang w:val="en-US" w:eastAsia="zh-CN"/>
        </w:rPr>
        <w:t>企业</w:t>
      </w:r>
      <w:r>
        <w:rPr>
          <w:rFonts w:hint="eastAsia" w:ascii="仿宋" w:hAnsi="仿宋" w:eastAsia="仿宋" w:cs="仿宋"/>
          <w:sz w:val="28"/>
          <w:szCs w:val="28"/>
        </w:rPr>
        <w:t>社保缴纳证明材料，社保缴纳证明材料:以社保经办机构出具的社保缴纳证明或缴费明细，或银行出具付款凭证为准；</w:t>
      </w:r>
      <w:bookmarkEnd w:id="8"/>
      <w:bookmarkEnd w:id="9"/>
    </w:p>
    <w:p w14:paraId="25ED0365">
      <w:pPr>
        <w:pStyle w:val="10"/>
        <w:ind w:firstLine="560"/>
        <w:rPr>
          <w:rFonts w:hint="eastAsia" w:ascii="仿宋" w:hAnsi="仿宋" w:eastAsia="仿宋" w:cs="仿宋"/>
          <w:sz w:val="28"/>
          <w:szCs w:val="28"/>
          <w:lang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7</w:t>
      </w:r>
      <w:r>
        <w:rPr>
          <w:rFonts w:hint="eastAsia" w:ascii="仿宋" w:hAnsi="仿宋" w:eastAsia="仿宋" w:cs="仿宋"/>
          <w:sz w:val="28"/>
          <w:szCs w:val="28"/>
        </w:rPr>
        <w:t>）提供本企业未被列入国家企业信用信息公示系统（</w:t>
      </w:r>
      <w:r>
        <w:fldChar w:fldCharType="begin"/>
      </w:r>
      <w:r>
        <w:instrText xml:space="preserve"> HYPERLINK "http://www.gsxt.gov.cn/index.html%EF%BC%89%E4%B8%A5%E9%87%8D%E8%BF%9D%E6%B3%95%E5%A4%B1%E4%BF%A1%E4%BC%81%E4%B8%9A%E5%90%8D%E5%8D%95" \t "_blank" </w:instrText>
      </w:r>
      <w:r>
        <w:fldChar w:fldCharType="separate"/>
      </w:r>
      <w:r>
        <w:rPr>
          <w:rFonts w:hint="eastAsia" w:ascii="仿宋" w:hAnsi="仿宋" w:eastAsia="仿宋" w:cs="仿宋"/>
          <w:sz w:val="28"/>
          <w:szCs w:val="28"/>
        </w:rPr>
        <w:t>http://www.gsxt.gov.cn/index.html）严重违法失信企业名单</w:t>
      </w:r>
      <w:r>
        <w:rPr>
          <w:rFonts w:hint="eastAsia" w:ascii="仿宋" w:hAnsi="仿宋" w:eastAsia="仿宋" w:cs="仿宋"/>
          <w:sz w:val="28"/>
          <w:szCs w:val="28"/>
        </w:rPr>
        <w:fldChar w:fldCharType="end"/>
      </w:r>
      <w:r>
        <w:rPr>
          <w:rFonts w:hint="eastAsia" w:ascii="仿宋" w:hAnsi="仿宋" w:eastAsia="仿宋" w:cs="仿宋"/>
          <w:sz w:val="28"/>
          <w:szCs w:val="28"/>
        </w:rPr>
        <w:t>证明材料（需投标人提供“国家企业信用信息公示系统”截图并加盖公章）</w:t>
      </w:r>
      <w:r>
        <w:rPr>
          <w:rFonts w:hint="eastAsia" w:ascii="仿宋" w:hAnsi="仿宋" w:eastAsia="仿宋" w:cs="仿宋"/>
          <w:sz w:val="28"/>
          <w:szCs w:val="28"/>
          <w:lang w:eastAsia="zh-CN"/>
        </w:rPr>
        <w:t>；</w:t>
      </w:r>
    </w:p>
    <w:p w14:paraId="200EFC81">
      <w:pPr>
        <w:pStyle w:val="10"/>
        <w:ind w:firstLine="560"/>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8</w:t>
      </w:r>
      <w:r>
        <w:rPr>
          <w:rFonts w:hint="eastAsia" w:ascii="仿宋" w:hAnsi="仿宋" w:eastAsia="仿宋" w:cs="仿宋"/>
          <w:sz w:val="28"/>
          <w:szCs w:val="28"/>
        </w:rPr>
        <w:t>）</w:t>
      </w:r>
      <w:r>
        <w:rPr>
          <w:rFonts w:hint="eastAsia" w:ascii="仿宋" w:hAnsi="仿宋" w:eastAsia="仿宋" w:cs="仿宋"/>
          <w:color w:val="000000" w:themeColor="text1"/>
          <w:sz w:val="28"/>
          <w:szCs w:val="28"/>
          <w14:textFill>
            <w14:solidFill>
              <w14:schemeClr w14:val="tx1"/>
            </w14:solidFill>
          </w14:textFill>
        </w:rPr>
        <w:t>提供保密承诺书（附件2）；</w:t>
      </w:r>
    </w:p>
    <w:p w14:paraId="1D52429D">
      <w:pPr>
        <w:wordWrap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w:t>
      </w:r>
      <w:bookmarkStart w:id="10" w:name="OLE_LINK230"/>
      <w:bookmarkStart w:id="11" w:name="OLE_LINK229"/>
      <w:r>
        <w:rPr>
          <w:rFonts w:hint="eastAsia" w:ascii="仿宋" w:hAnsi="仿宋" w:eastAsia="仿宋" w:cs="仿宋"/>
          <w:sz w:val="28"/>
          <w:szCs w:val="28"/>
          <w:lang w:val="en-US" w:eastAsia="zh-CN"/>
        </w:rPr>
        <w:t>9</w:t>
      </w:r>
      <w:r>
        <w:rPr>
          <w:rFonts w:hint="eastAsia" w:ascii="仿宋" w:hAnsi="仿宋" w:eastAsia="仿宋" w:cs="仿宋"/>
          <w:sz w:val="28"/>
          <w:szCs w:val="28"/>
        </w:rPr>
        <w:t>）</w:t>
      </w:r>
      <w:bookmarkEnd w:id="10"/>
      <w:bookmarkEnd w:id="11"/>
      <w:r>
        <w:rPr>
          <w:rFonts w:hint="eastAsia" w:ascii="仿宋" w:hAnsi="仿宋" w:eastAsia="仿宋" w:cs="仿宋"/>
          <w:sz w:val="28"/>
          <w:szCs w:val="28"/>
        </w:rPr>
        <w:t>提供本企业无联合体询价，不分包或转包声明（附件3）；</w:t>
      </w:r>
    </w:p>
    <w:p w14:paraId="703FB44C">
      <w:pPr>
        <w:pStyle w:val="10"/>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sz w:val="28"/>
          <w:szCs w:val="28"/>
        </w:rPr>
        <w:t>（1</w:t>
      </w:r>
      <w:r>
        <w:rPr>
          <w:rFonts w:hint="eastAsia" w:ascii="仿宋" w:hAnsi="仿宋" w:eastAsia="仿宋" w:cs="仿宋"/>
          <w:sz w:val="28"/>
          <w:szCs w:val="28"/>
          <w:lang w:val="en-US" w:eastAsia="zh-CN"/>
        </w:rPr>
        <w:t>1</w:t>
      </w:r>
      <w:r>
        <w:rPr>
          <w:rFonts w:hint="eastAsia" w:ascii="仿宋" w:hAnsi="仿宋" w:eastAsia="仿宋" w:cs="仿宋"/>
          <w:sz w:val="28"/>
          <w:szCs w:val="28"/>
        </w:rPr>
        <w:t>）提供告知函（附件4，请详细阅读告知函，如为告知函中情况二须同时提供《阳光协议》</w:t>
      </w:r>
      <w:r>
        <w:rPr>
          <w:rFonts w:hint="eastAsia" w:ascii="仿宋" w:hAnsi="仿宋" w:eastAsia="仿宋" w:cs="仿宋"/>
          <w:sz w:val="28"/>
          <w:szCs w:val="28"/>
          <w:lang w:val="en-US" w:eastAsia="zh-CN"/>
        </w:rPr>
        <w:t>附件5</w:t>
      </w:r>
      <w:r>
        <w:rPr>
          <w:rFonts w:hint="eastAsia" w:ascii="仿宋" w:hAnsi="仿宋" w:eastAsia="仿宋" w:cs="仿宋"/>
          <w:sz w:val="28"/>
          <w:szCs w:val="28"/>
        </w:rPr>
        <w:t>）。</w:t>
      </w:r>
    </w:p>
    <w:p w14:paraId="654A93B0">
      <w:pPr>
        <w:wordWrap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本项目采用全流程电子化招标采购方式，以上各类证书、证明材料应为原件的扫描件或复印件，均需加盖</w:t>
      </w:r>
      <w:r>
        <w:rPr>
          <w:rFonts w:hint="eastAsia" w:ascii="仿宋" w:hAnsi="仿宋" w:eastAsia="仿宋" w:cs="仿宋"/>
          <w:sz w:val="28"/>
          <w:szCs w:val="28"/>
          <w:lang w:val="en-US" w:eastAsia="zh-CN"/>
        </w:rPr>
        <w:t>投标公司</w:t>
      </w:r>
      <w:r>
        <w:rPr>
          <w:rFonts w:hint="eastAsia" w:ascii="仿宋" w:hAnsi="仿宋" w:eastAsia="仿宋" w:cs="仿宋"/>
          <w:sz w:val="28"/>
          <w:szCs w:val="28"/>
        </w:rPr>
        <w:t>公章，并于报名截止时间前在</w:t>
      </w:r>
      <w:bookmarkStart w:id="12" w:name="_Toc122871895"/>
      <w:r>
        <w:rPr>
          <w:rFonts w:hint="eastAsia" w:ascii="仿宋" w:hAnsi="仿宋" w:eastAsia="仿宋" w:cs="仿宋"/>
          <w:sz w:val="28"/>
          <w:szCs w:val="28"/>
        </w:rPr>
        <w:t>“蒙牛集团电子采购招标平台（</w:t>
      </w:r>
      <w:r>
        <w:fldChar w:fldCharType="begin"/>
      </w:r>
      <w:r>
        <w:instrText xml:space="preserve"> HYPERLINK "https://zbcg.mengniu.cn/" \l "/home" \t "_blank" </w:instrText>
      </w:r>
      <w:r>
        <w:fldChar w:fldCharType="separate"/>
      </w:r>
      <w:r>
        <w:rPr>
          <w:rFonts w:hint="eastAsia" w:ascii="仿宋" w:hAnsi="仿宋" w:eastAsia="仿宋" w:cs="仿宋"/>
          <w:sz w:val="28"/>
          <w:szCs w:val="28"/>
        </w:rPr>
        <w:t>https://zbcg.mengniu.cn/#/home</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bookmarkEnd w:id="12"/>
      <w:r>
        <w:rPr>
          <w:rFonts w:hint="eastAsia" w:ascii="仿宋" w:hAnsi="仿宋" w:eastAsia="仿宋" w:cs="仿宋"/>
          <w:sz w:val="28"/>
          <w:szCs w:val="28"/>
        </w:rPr>
        <w:t>进行线上提交，进行资格审查（过期提交不予受理），审查合格后方可购买招标文件（仅作为发放招标文件的依据）。</w:t>
      </w:r>
    </w:p>
    <w:p w14:paraId="0892F632">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资料提供不全或模糊不清或未按时间要求提报的将被拒绝接收，所提供的资质、业绩文件中如有虚假情况，一经发现将被取消询价资格。</w:t>
      </w:r>
    </w:p>
    <w:p w14:paraId="6AD0328F">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投标人自购买谈判文件之日起，应确保其向采购人或招标代理机构提供的通讯手段（电话、邮箱）一直有效，以保证往来函件能及时传达并及时反馈信息，否则由此引起的一切后果由投标人承担。</w:t>
      </w:r>
    </w:p>
    <w:p w14:paraId="04570219">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2、报名方式：</w:t>
      </w:r>
    </w:p>
    <w:p w14:paraId="18F83D0B">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注：请先阅读【MN_SRM_用户操作手册_供应商管理 V1.1 - 供应商注册及信息修改操作指南】和【蒙牛集团电子采购招标平台最终用户手册（供应商角色）】服务手册，再进行注册、报名，如因办理注册和平台操作不及时或错误，影响参加招标采购活动的，</w:t>
      </w:r>
      <w:r>
        <w:rPr>
          <w:rFonts w:hint="eastAsia" w:ascii="仿宋" w:hAnsi="仿宋" w:eastAsia="仿宋" w:cs="仿宋"/>
          <w:sz w:val="28"/>
          <w:szCs w:val="28"/>
          <w:lang w:val="en-US" w:eastAsia="zh-CN"/>
        </w:rPr>
        <w:t>采购人不承担任何责任。</w:t>
      </w:r>
    </w:p>
    <w:bookmarkEnd w:id="0"/>
    <w:p w14:paraId="1B7F808C">
      <w:pPr>
        <w:ind w:firstLine="562" w:firstLineChars="200"/>
        <w:rPr>
          <w:rFonts w:ascii="仿宋_GB2312" w:hAnsi="宋体" w:eastAsia="仿宋_GB2312"/>
          <w:b/>
          <w:sz w:val="28"/>
          <w:szCs w:val="28"/>
        </w:rPr>
      </w:pPr>
      <w:r>
        <w:rPr>
          <w:rFonts w:hint="eastAsia" w:ascii="仿宋_GB2312" w:hAnsi="宋体" w:eastAsia="仿宋_GB2312"/>
          <w:b/>
          <w:sz w:val="28"/>
          <w:szCs w:val="28"/>
        </w:rPr>
        <w:t>六、项目时间安排及要求：</w:t>
      </w:r>
    </w:p>
    <w:p w14:paraId="30454813">
      <w:pPr>
        <w:ind w:firstLine="565" w:firstLineChars="202"/>
        <w:rPr>
          <w:rFonts w:ascii="仿宋_GB2312" w:hAnsi="宋体" w:eastAsia="仿宋_GB2312"/>
          <w:sz w:val="28"/>
          <w:szCs w:val="28"/>
        </w:rPr>
      </w:pPr>
      <w:r>
        <w:rPr>
          <w:rFonts w:hint="eastAsia" w:ascii="仿宋_GB2312" w:hAnsi="宋体" w:eastAsia="仿宋_GB2312"/>
          <w:sz w:val="28"/>
          <w:szCs w:val="28"/>
        </w:rPr>
        <w:t>1、报名时间：</w:t>
      </w:r>
      <w:r>
        <w:rPr>
          <w:rFonts w:hint="eastAsia" w:ascii="仿宋_GB2312" w:hAnsi="宋体" w:eastAsia="仿宋_GB2312"/>
          <w:sz w:val="28"/>
          <w:szCs w:val="28"/>
          <w:u w:val="single"/>
        </w:rPr>
        <w:t>202</w:t>
      </w:r>
      <w:r>
        <w:rPr>
          <w:rFonts w:hint="eastAsia" w:ascii="仿宋_GB2312" w:hAnsi="宋体" w:eastAsia="仿宋_GB2312"/>
          <w:sz w:val="28"/>
          <w:szCs w:val="28"/>
          <w:u w:val="single"/>
          <w:lang w:val="en-US" w:eastAsia="zh-CN"/>
        </w:rPr>
        <w:t>6</w:t>
      </w:r>
      <w:r>
        <w:rPr>
          <w:rFonts w:hint="eastAsia" w:ascii="仿宋_GB2312" w:hAnsi="宋体" w:eastAsia="仿宋_GB2312"/>
          <w:sz w:val="28"/>
          <w:szCs w:val="28"/>
        </w:rPr>
        <w:t>年</w:t>
      </w:r>
      <w:r>
        <w:rPr>
          <w:rFonts w:hint="eastAsia" w:ascii="仿宋_GB2312" w:hAnsi="宋体" w:eastAsia="仿宋_GB2312"/>
          <w:sz w:val="28"/>
          <w:szCs w:val="28"/>
          <w:lang w:val="en-US" w:eastAsia="zh-CN"/>
        </w:rPr>
        <w:t>4</w:t>
      </w:r>
      <w:r>
        <w:rPr>
          <w:rFonts w:hint="eastAsia" w:ascii="仿宋_GB2312" w:hAnsi="宋体" w:eastAsia="仿宋_GB2312"/>
          <w:sz w:val="28"/>
          <w:szCs w:val="28"/>
        </w:rPr>
        <w:t>月</w:t>
      </w:r>
      <w:r>
        <w:rPr>
          <w:rFonts w:hint="eastAsia" w:ascii="仿宋_GB2312" w:hAnsi="宋体" w:eastAsia="仿宋_GB2312"/>
          <w:sz w:val="28"/>
          <w:szCs w:val="28"/>
          <w:lang w:val="en-US" w:eastAsia="zh-CN"/>
        </w:rPr>
        <w:t>8</w:t>
      </w:r>
      <w:r>
        <w:rPr>
          <w:rFonts w:hint="eastAsia" w:ascii="仿宋_GB2312" w:hAnsi="宋体" w:eastAsia="仿宋_GB2312"/>
          <w:sz w:val="28"/>
          <w:szCs w:val="28"/>
        </w:rPr>
        <w:t>日</w:t>
      </w:r>
      <w:r>
        <w:rPr>
          <w:rFonts w:hint="eastAsia" w:ascii="仿宋_GB2312" w:hAnsi="宋体" w:eastAsia="仿宋_GB2312"/>
          <w:sz w:val="28"/>
          <w:szCs w:val="28"/>
          <w:lang w:val="en-US" w:eastAsia="zh-CN"/>
        </w:rPr>
        <w:t>9</w:t>
      </w:r>
      <w:r>
        <w:rPr>
          <w:rFonts w:hint="eastAsia" w:ascii="仿宋_GB2312" w:hAnsi="宋体" w:eastAsia="仿宋_GB2312"/>
          <w:sz w:val="28"/>
          <w:szCs w:val="28"/>
        </w:rPr>
        <w:t>时</w:t>
      </w:r>
      <w:r>
        <w:rPr>
          <w:rFonts w:hint="eastAsia" w:ascii="仿宋_GB2312" w:hAnsi="宋体" w:eastAsia="仿宋_GB2312"/>
          <w:sz w:val="28"/>
          <w:szCs w:val="28"/>
          <w:u w:val="single"/>
        </w:rPr>
        <w:t>30</w:t>
      </w:r>
      <w:r>
        <w:rPr>
          <w:rFonts w:hint="eastAsia" w:ascii="仿宋_GB2312" w:hAnsi="宋体" w:eastAsia="仿宋_GB2312"/>
          <w:sz w:val="28"/>
          <w:szCs w:val="28"/>
        </w:rPr>
        <w:t>分至</w:t>
      </w:r>
      <w:r>
        <w:rPr>
          <w:rFonts w:hint="eastAsia" w:ascii="仿宋_GB2312" w:hAnsi="宋体" w:eastAsia="仿宋_GB2312"/>
          <w:sz w:val="28"/>
          <w:szCs w:val="28"/>
          <w:u w:val="single"/>
        </w:rPr>
        <w:t>202</w:t>
      </w:r>
      <w:r>
        <w:rPr>
          <w:rFonts w:hint="eastAsia" w:ascii="仿宋_GB2312" w:hAnsi="宋体" w:eastAsia="仿宋_GB2312"/>
          <w:sz w:val="28"/>
          <w:szCs w:val="28"/>
          <w:u w:val="single"/>
          <w:lang w:val="en-US" w:eastAsia="zh-CN"/>
        </w:rPr>
        <w:t>6</w:t>
      </w:r>
      <w:r>
        <w:rPr>
          <w:rFonts w:hint="eastAsia" w:ascii="仿宋_GB2312" w:hAnsi="宋体" w:eastAsia="仿宋_GB2312"/>
          <w:sz w:val="28"/>
          <w:szCs w:val="28"/>
        </w:rPr>
        <w:t>年</w:t>
      </w:r>
      <w:r>
        <w:rPr>
          <w:rFonts w:hint="eastAsia" w:ascii="仿宋_GB2312" w:hAnsi="宋体" w:eastAsia="仿宋_GB2312"/>
          <w:sz w:val="28"/>
          <w:szCs w:val="28"/>
          <w:lang w:val="en-US" w:eastAsia="zh-CN"/>
        </w:rPr>
        <w:t>4</w:t>
      </w:r>
      <w:r>
        <w:rPr>
          <w:rFonts w:hint="eastAsia" w:ascii="仿宋_GB2312" w:hAnsi="宋体" w:eastAsia="仿宋_GB2312"/>
          <w:sz w:val="28"/>
          <w:szCs w:val="28"/>
        </w:rPr>
        <w:t>月</w:t>
      </w:r>
      <w:r>
        <w:rPr>
          <w:rFonts w:hint="eastAsia" w:ascii="仿宋_GB2312" w:hAnsi="宋体" w:eastAsia="仿宋_GB2312"/>
          <w:sz w:val="28"/>
          <w:szCs w:val="28"/>
          <w:lang w:val="en-US" w:eastAsia="zh-CN"/>
        </w:rPr>
        <w:t>10</w:t>
      </w:r>
      <w:r>
        <w:rPr>
          <w:rFonts w:hint="eastAsia" w:ascii="仿宋_GB2312" w:hAnsi="宋体" w:eastAsia="仿宋_GB2312"/>
          <w:sz w:val="28"/>
          <w:szCs w:val="28"/>
        </w:rPr>
        <w:t>日</w:t>
      </w:r>
      <w:r>
        <w:rPr>
          <w:rFonts w:hint="eastAsia" w:ascii="仿宋_GB2312" w:hAnsi="宋体" w:eastAsia="仿宋_GB2312"/>
          <w:sz w:val="28"/>
          <w:szCs w:val="28"/>
          <w:u w:val="single"/>
        </w:rPr>
        <w:t>17</w:t>
      </w:r>
      <w:r>
        <w:rPr>
          <w:rFonts w:hint="eastAsia" w:ascii="仿宋_GB2312" w:hAnsi="宋体" w:eastAsia="仿宋_GB2312"/>
          <w:sz w:val="28"/>
          <w:szCs w:val="28"/>
        </w:rPr>
        <w:t>时止；</w:t>
      </w:r>
    </w:p>
    <w:p w14:paraId="0AF4793E">
      <w:pPr>
        <w:ind w:firstLine="565" w:firstLineChars="202"/>
        <w:rPr>
          <w:rFonts w:ascii="仿宋_GB2312" w:hAnsi="宋体" w:eastAsia="仿宋_GB2312"/>
          <w:sz w:val="28"/>
          <w:szCs w:val="28"/>
        </w:rPr>
      </w:pPr>
      <w:r>
        <w:rPr>
          <w:rFonts w:hint="eastAsia" w:ascii="仿宋_GB2312" w:hAnsi="宋体" w:eastAsia="仿宋_GB2312"/>
          <w:sz w:val="28"/>
          <w:szCs w:val="28"/>
        </w:rPr>
        <w:t>2、资格预审时间：</w:t>
      </w:r>
      <w:r>
        <w:rPr>
          <w:rFonts w:hint="eastAsia" w:ascii="仿宋_GB2312" w:hAnsi="宋体" w:eastAsia="仿宋_GB2312"/>
          <w:sz w:val="28"/>
          <w:szCs w:val="28"/>
          <w:u w:val="single"/>
        </w:rPr>
        <w:t>202</w:t>
      </w:r>
      <w:r>
        <w:rPr>
          <w:rFonts w:hint="eastAsia" w:ascii="仿宋_GB2312" w:hAnsi="宋体" w:eastAsia="仿宋_GB2312"/>
          <w:sz w:val="28"/>
          <w:szCs w:val="28"/>
          <w:u w:val="single"/>
          <w:lang w:val="en-US" w:eastAsia="zh-CN"/>
        </w:rPr>
        <w:t>6</w:t>
      </w:r>
      <w:r>
        <w:rPr>
          <w:rFonts w:hint="eastAsia" w:ascii="仿宋_GB2312" w:hAnsi="宋体" w:eastAsia="仿宋_GB2312"/>
          <w:sz w:val="28"/>
          <w:szCs w:val="28"/>
        </w:rPr>
        <w:t>年</w:t>
      </w:r>
      <w:r>
        <w:rPr>
          <w:rFonts w:hint="eastAsia" w:ascii="仿宋_GB2312" w:hAnsi="宋体" w:eastAsia="仿宋_GB2312"/>
          <w:sz w:val="28"/>
          <w:szCs w:val="28"/>
          <w:lang w:val="en-US" w:eastAsia="zh-CN"/>
        </w:rPr>
        <w:t>4月9</w:t>
      </w:r>
      <w:r>
        <w:rPr>
          <w:rFonts w:hint="eastAsia" w:ascii="仿宋_GB2312" w:hAnsi="宋体" w:eastAsia="仿宋_GB2312"/>
          <w:sz w:val="28"/>
          <w:szCs w:val="28"/>
        </w:rPr>
        <w:t>日</w:t>
      </w:r>
      <w:r>
        <w:rPr>
          <w:rFonts w:hint="eastAsia" w:ascii="仿宋_GB2312" w:hAnsi="宋体" w:eastAsia="仿宋_GB2312"/>
          <w:sz w:val="28"/>
          <w:szCs w:val="28"/>
          <w:lang w:val="en-US" w:eastAsia="zh-CN"/>
        </w:rPr>
        <w:t>9</w:t>
      </w:r>
      <w:r>
        <w:rPr>
          <w:rFonts w:hint="eastAsia" w:ascii="仿宋_GB2312" w:hAnsi="宋体" w:eastAsia="仿宋_GB2312"/>
          <w:sz w:val="28"/>
          <w:szCs w:val="28"/>
        </w:rPr>
        <w:t>时</w:t>
      </w:r>
      <w:r>
        <w:rPr>
          <w:rFonts w:hint="eastAsia" w:ascii="仿宋_GB2312" w:hAnsi="宋体" w:eastAsia="仿宋_GB2312"/>
          <w:sz w:val="28"/>
          <w:szCs w:val="28"/>
          <w:u w:val="single"/>
        </w:rPr>
        <w:t>30</w:t>
      </w:r>
      <w:r>
        <w:rPr>
          <w:rFonts w:hint="eastAsia" w:ascii="仿宋_GB2312" w:hAnsi="宋体" w:eastAsia="仿宋_GB2312"/>
          <w:sz w:val="28"/>
          <w:szCs w:val="28"/>
        </w:rPr>
        <w:t>分至</w:t>
      </w:r>
      <w:r>
        <w:rPr>
          <w:rFonts w:hint="eastAsia" w:ascii="仿宋_GB2312" w:hAnsi="宋体" w:eastAsia="仿宋_GB2312"/>
          <w:sz w:val="28"/>
          <w:szCs w:val="28"/>
          <w:u w:val="single"/>
        </w:rPr>
        <w:t>202</w:t>
      </w:r>
      <w:r>
        <w:rPr>
          <w:rFonts w:hint="eastAsia" w:ascii="仿宋_GB2312" w:hAnsi="宋体" w:eastAsia="仿宋_GB2312"/>
          <w:sz w:val="28"/>
          <w:szCs w:val="28"/>
          <w:u w:val="single"/>
          <w:lang w:val="en-US" w:eastAsia="zh-CN"/>
        </w:rPr>
        <w:t>6</w:t>
      </w:r>
      <w:r>
        <w:rPr>
          <w:rFonts w:hint="eastAsia" w:ascii="仿宋_GB2312" w:hAnsi="宋体" w:eastAsia="仿宋_GB2312"/>
          <w:sz w:val="28"/>
          <w:szCs w:val="28"/>
        </w:rPr>
        <w:t>年</w:t>
      </w:r>
      <w:r>
        <w:rPr>
          <w:rFonts w:hint="eastAsia" w:ascii="仿宋_GB2312" w:hAnsi="宋体" w:eastAsia="仿宋_GB2312"/>
          <w:sz w:val="28"/>
          <w:szCs w:val="28"/>
          <w:lang w:val="en-US" w:eastAsia="zh-CN"/>
        </w:rPr>
        <w:t>4</w:t>
      </w:r>
      <w:r>
        <w:rPr>
          <w:rFonts w:hint="eastAsia" w:ascii="仿宋_GB2312" w:hAnsi="宋体" w:eastAsia="仿宋_GB2312"/>
          <w:sz w:val="28"/>
          <w:szCs w:val="28"/>
        </w:rPr>
        <w:t>月</w:t>
      </w:r>
      <w:r>
        <w:rPr>
          <w:rFonts w:hint="eastAsia" w:ascii="仿宋_GB2312" w:hAnsi="宋体" w:eastAsia="仿宋_GB2312"/>
          <w:sz w:val="28"/>
          <w:szCs w:val="28"/>
          <w:lang w:val="en-US" w:eastAsia="zh-CN"/>
        </w:rPr>
        <w:t>15日17：00</w:t>
      </w:r>
      <w:r>
        <w:rPr>
          <w:rFonts w:hint="eastAsia" w:ascii="仿宋_GB2312" w:hAnsi="宋体" w:eastAsia="仿宋_GB2312"/>
          <w:sz w:val="28"/>
          <w:szCs w:val="28"/>
        </w:rPr>
        <w:t>时止；</w:t>
      </w:r>
    </w:p>
    <w:p w14:paraId="0F1FFFDC">
      <w:pPr>
        <w:ind w:firstLine="565" w:firstLineChars="202"/>
        <w:rPr>
          <w:rFonts w:ascii="仿宋_GB2312" w:hAnsi="宋体" w:eastAsia="仿宋_GB2312"/>
          <w:sz w:val="28"/>
          <w:szCs w:val="28"/>
        </w:rPr>
      </w:pPr>
      <w:r>
        <w:rPr>
          <w:rFonts w:hint="eastAsia" w:ascii="仿宋_GB2312" w:hAnsi="宋体" w:eastAsia="仿宋_GB2312"/>
          <w:sz w:val="28"/>
          <w:szCs w:val="28"/>
        </w:rPr>
        <w:t>3、询价单发放时间：资格预审合格后于</w:t>
      </w:r>
      <w:r>
        <w:rPr>
          <w:rFonts w:hint="eastAsia" w:ascii="仿宋_GB2312" w:hAnsi="宋体" w:eastAsia="仿宋_GB2312"/>
          <w:sz w:val="28"/>
          <w:szCs w:val="28"/>
          <w:u w:val="single"/>
        </w:rPr>
        <w:t>202</w:t>
      </w:r>
      <w:r>
        <w:rPr>
          <w:rFonts w:hint="eastAsia" w:ascii="仿宋_GB2312" w:hAnsi="宋体" w:eastAsia="仿宋_GB2312"/>
          <w:sz w:val="28"/>
          <w:szCs w:val="28"/>
          <w:u w:val="single"/>
          <w:lang w:val="en-US" w:eastAsia="zh-CN"/>
        </w:rPr>
        <w:t>6</w:t>
      </w:r>
      <w:r>
        <w:rPr>
          <w:rFonts w:hint="eastAsia" w:ascii="仿宋_GB2312" w:hAnsi="宋体" w:eastAsia="仿宋_GB2312"/>
          <w:sz w:val="28"/>
          <w:szCs w:val="28"/>
        </w:rPr>
        <w:t>年</w:t>
      </w:r>
      <w:r>
        <w:rPr>
          <w:rFonts w:hint="eastAsia" w:ascii="仿宋_GB2312" w:hAnsi="宋体" w:eastAsia="仿宋_GB2312"/>
          <w:sz w:val="28"/>
          <w:szCs w:val="28"/>
          <w:lang w:val="en-US" w:eastAsia="zh-CN"/>
        </w:rPr>
        <w:t>4</w:t>
      </w:r>
      <w:r>
        <w:rPr>
          <w:rFonts w:hint="eastAsia" w:ascii="仿宋_GB2312" w:hAnsi="宋体" w:eastAsia="仿宋_GB2312"/>
          <w:sz w:val="28"/>
          <w:szCs w:val="28"/>
        </w:rPr>
        <w:t>月</w:t>
      </w:r>
      <w:r>
        <w:rPr>
          <w:rFonts w:hint="eastAsia" w:ascii="仿宋_GB2312" w:hAnsi="宋体" w:eastAsia="仿宋_GB2312"/>
          <w:sz w:val="28"/>
          <w:szCs w:val="28"/>
          <w:lang w:val="en-US" w:eastAsia="zh-CN"/>
        </w:rPr>
        <w:t>15</w:t>
      </w:r>
      <w:r>
        <w:rPr>
          <w:rFonts w:hint="eastAsia" w:ascii="仿宋_GB2312" w:hAnsi="宋体" w:eastAsia="仿宋_GB2312"/>
          <w:sz w:val="28"/>
          <w:szCs w:val="28"/>
        </w:rPr>
        <w:t>日</w:t>
      </w:r>
      <w:r>
        <w:rPr>
          <w:rFonts w:hint="eastAsia" w:ascii="仿宋_GB2312" w:hAnsi="宋体" w:eastAsia="仿宋_GB2312"/>
          <w:sz w:val="28"/>
          <w:szCs w:val="28"/>
          <w:u w:val="single"/>
        </w:rPr>
        <w:t>9</w:t>
      </w:r>
      <w:r>
        <w:rPr>
          <w:rFonts w:hint="eastAsia" w:ascii="仿宋_GB2312" w:hAnsi="宋体" w:eastAsia="仿宋_GB2312"/>
          <w:sz w:val="28"/>
          <w:szCs w:val="28"/>
        </w:rPr>
        <w:t>时至</w:t>
      </w:r>
      <w:r>
        <w:rPr>
          <w:rFonts w:hint="eastAsia" w:ascii="仿宋_GB2312" w:hAnsi="宋体" w:eastAsia="仿宋_GB2312"/>
          <w:sz w:val="28"/>
          <w:szCs w:val="28"/>
          <w:u w:val="single"/>
        </w:rPr>
        <w:t>202</w:t>
      </w:r>
      <w:r>
        <w:rPr>
          <w:rFonts w:hint="eastAsia" w:ascii="仿宋_GB2312" w:hAnsi="宋体" w:eastAsia="仿宋_GB2312"/>
          <w:sz w:val="28"/>
          <w:szCs w:val="28"/>
          <w:u w:val="single"/>
          <w:lang w:val="en-US" w:eastAsia="zh-CN"/>
        </w:rPr>
        <w:t>6</w:t>
      </w:r>
      <w:r>
        <w:rPr>
          <w:rFonts w:hint="eastAsia" w:ascii="仿宋_GB2312" w:hAnsi="宋体" w:eastAsia="仿宋_GB2312"/>
          <w:sz w:val="28"/>
          <w:szCs w:val="28"/>
        </w:rPr>
        <w:t>年</w:t>
      </w:r>
      <w:r>
        <w:rPr>
          <w:rFonts w:hint="eastAsia" w:ascii="仿宋_GB2312" w:hAnsi="宋体" w:eastAsia="仿宋_GB2312"/>
          <w:sz w:val="28"/>
          <w:szCs w:val="28"/>
          <w:lang w:val="en-US" w:eastAsia="zh-CN"/>
        </w:rPr>
        <w:t>4</w:t>
      </w:r>
      <w:r>
        <w:rPr>
          <w:rFonts w:hint="eastAsia" w:ascii="仿宋_GB2312" w:hAnsi="宋体" w:eastAsia="仿宋_GB2312"/>
          <w:sz w:val="28"/>
          <w:szCs w:val="28"/>
        </w:rPr>
        <w:t>月</w:t>
      </w:r>
      <w:r>
        <w:rPr>
          <w:rFonts w:hint="eastAsia" w:ascii="仿宋_GB2312" w:hAnsi="宋体" w:eastAsia="仿宋_GB2312"/>
          <w:sz w:val="28"/>
          <w:szCs w:val="28"/>
          <w:lang w:val="en-US" w:eastAsia="zh-CN"/>
        </w:rPr>
        <w:t>16</w:t>
      </w:r>
      <w:r>
        <w:rPr>
          <w:rFonts w:hint="eastAsia" w:ascii="仿宋_GB2312" w:hAnsi="宋体" w:eastAsia="仿宋_GB2312"/>
          <w:sz w:val="28"/>
          <w:szCs w:val="28"/>
        </w:rPr>
        <w:t>日</w:t>
      </w:r>
      <w:r>
        <w:rPr>
          <w:rFonts w:hint="eastAsia" w:ascii="仿宋_GB2312" w:hAnsi="宋体" w:eastAsia="仿宋_GB2312"/>
          <w:sz w:val="28"/>
          <w:szCs w:val="28"/>
          <w:u w:val="single"/>
        </w:rPr>
        <w:t>17</w:t>
      </w:r>
      <w:r>
        <w:rPr>
          <w:rFonts w:hint="eastAsia" w:ascii="仿宋_GB2312" w:hAnsi="宋体" w:eastAsia="仿宋_GB2312"/>
          <w:sz w:val="28"/>
          <w:szCs w:val="28"/>
        </w:rPr>
        <w:t>时发放询价单。</w:t>
      </w:r>
    </w:p>
    <w:p w14:paraId="49FD0EBD">
      <w:pPr>
        <w:ind w:firstLine="565" w:firstLineChars="202"/>
        <w:rPr>
          <w:rFonts w:ascii="仿宋_GB2312" w:hAnsi="宋体" w:eastAsia="仿宋_GB2312"/>
          <w:sz w:val="28"/>
          <w:szCs w:val="28"/>
        </w:rPr>
      </w:pPr>
      <w:r>
        <w:rPr>
          <w:rFonts w:hint="eastAsia" w:ascii="仿宋_GB2312" w:hAnsi="宋体" w:eastAsia="仿宋_GB2312"/>
          <w:sz w:val="28"/>
          <w:szCs w:val="28"/>
        </w:rPr>
        <w:t>4、比价时间：</w:t>
      </w:r>
      <w:r>
        <w:rPr>
          <w:rFonts w:hint="eastAsia" w:ascii="仿宋_GB2312" w:hAnsi="宋体" w:eastAsia="仿宋_GB2312"/>
          <w:sz w:val="28"/>
          <w:szCs w:val="28"/>
          <w:u w:val="single"/>
        </w:rPr>
        <w:t>202</w:t>
      </w:r>
      <w:r>
        <w:rPr>
          <w:rFonts w:hint="eastAsia" w:ascii="仿宋_GB2312" w:hAnsi="宋体" w:eastAsia="仿宋_GB2312"/>
          <w:sz w:val="28"/>
          <w:szCs w:val="28"/>
          <w:u w:val="single"/>
          <w:lang w:val="en-US" w:eastAsia="zh-CN"/>
        </w:rPr>
        <w:t>6</w:t>
      </w:r>
      <w:r>
        <w:rPr>
          <w:rFonts w:hint="eastAsia" w:ascii="仿宋_GB2312" w:hAnsi="宋体" w:eastAsia="仿宋_GB2312"/>
          <w:sz w:val="28"/>
          <w:szCs w:val="28"/>
        </w:rPr>
        <w:t>年</w:t>
      </w:r>
      <w:r>
        <w:rPr>
          <w:rFonts w:hint="eastAsia" w:ascii="仿宋_GB2312" w:hAnsi="宋体" w:eastAsia="仿宋_GB2312"/>
          <w:sz w:val="28"/>
          <w:szCs w:val="28"/>
          <w:lang w:val="en-US" w:eastAsia="zh-CN"/>
        </w:rPr>
        <w:t>4</w:t>
      </w:r>
      <w:r>
        <w:rPr>
          <w:rFonts w:hint="eastAsia" w:ascii="仿宋_GB2312" w:hAnsi="宋体" w:eastAsia="仿宋_GB2312"/>
          <w:sz w:val="28"/>
          <w:szCs w:val="28"/>
        </w:rPr>
        <w:t>月</w:t>
      </w:r>
      <w:r>
        <w:rPr>
          <w:rFonts w:hint="eastAsia" w:ascii="仿宋_GB2312" w:hAnsi="宋体" w:eastAsia="仿宋_GB2312"/>
          <w:sz w:val="28"/>
          <w:szCs w:val="28"/>
          <w:lang w:val="en-US" w:eastAsia="zh-CN"/>
        </w:rPr>
        <w:t>22</w:t>
      </w:r>
      <w:r>
        <w:rPr>
          <w:rFonts w:hint="eastAsia" w:ascii="仿宋_GB2312" w:hAnsi="宋体" w:eastAsia="仿宋_GB2312"/>
          <w:sz w:val="28"/>
          <w:szCs w:val="28"/>
        </w:rPr>
        <w:t>日</w:t>
      </w:r>
      <w:r>
        <w:rPr>
          <w:rFonts w:hint="eastAsia" w:ascii="仿宋_GB2312" w:hAnsi="宋体" w:eastAsia="仿宋_GB2312"/>
          <w:sz w:val="28"/>
          <w:szCs w:val="28"/>
          <w:lang w:val="en-US" w:eastAsia="zh-CN"/>
        </w:rPr>
        <w:t>9时30分</w:t>
      </w:r>
      <w:r>
        <w:rPr>
          <w:rFonts w:hint="eastAsia" w:ascii="仿宋_GB2312" w:hAnsi="宋体" w:eastAsia="仿宋_GB2312"/>
          <w:sz w:val="28"/>
          <w:szCs w:val="28"/>
        </w:rPr>
        <w:t>；（以发出的询价单为准）</w:t>
      </w:r>
    </w:p>
    <w:p w14:paraId="16AC4EFE">
      <w:pPr>
        <w:spacing w:line="360" w:lineRule="auto"/>
        <w:ind w:firstLine="562" w:firstLineChars="200"/>
        <w:rPr>
          <w:rFonts w:ascii="仿宋_GB2312" w:hAnsi="宋体" w:eastAsia="仿宋_GB2312"/>
          <w:sz w:val="28"/>
          <w:szCs w:val="28"/>
        </w:rPr>
      </w:pPr>
      <w:r>
        <w:rPr>
          <w:rFonts w:hint="eastAsia" w:ascii="仿宋_GB2312" w:hAnsi="宋体" w:eastAsia="仿宋_GB2312"/>
          <w:b/>
          <w:sz w:val="28"/>
          <w:szCs w:val="28"/>
        </w:rPr>
        <w:t>七、</w:t>
      </w:r>
      <w:r>
        <w:rPr>
          <w:rFonts w:hint="eastAsia" w:ascii="仿宋" w:hAnsi="仿宋" w:eastAsia="仿宋" w:cs="仿宋"/>
          <w:b/>
          <w:sz w:val="28"/>
          <w:szCs w:val="28"/>
        </w:rPr>
        <w:t>询价地址：</w:t>
      </w:r>
      <w:r>
        <w:rPr>
          <w:rFonts w:hint="eastAsia" w:ascii="仿宋" w:hAnsi="仿宋" w:eastAsia="仿宋" w:cs="仿宋"/>
          <w:color w:val="000000"/>
          <w:sz w:val="28"/>
          <w:szCs w:val="28"/>
        </w:rPr>
        <w:t>蒙牛集团电子采购招标平台（https://zbcg.mengniu.cn/）</w:t>
      </w:r>
    </w:p>
    <w:p w14:paraId="6E852A89">
      <w:pPr>
        <w:ind w:firstLine="562" w:firstLineChars="200"/>
        <w:rPr>
          <w:rFonts w:ascii="仿宋_GB2312" w:hAnsi="宋体" w:eastAsia="仿宋_GB2312"/>
          <w:b/>
          <w:color w:val="000000"/>
          <w:sz w:val="28"/>
          <w:szCs w:val="28"/>
        </w:rPr>
      </w:pPr>
      <w:r>
        <w:rPr>
          <w:rFonts w:hint="eastAsia" w:ascii="仿宋_GB2312" w:hAnsi="宋体" w:eastAsia="仿宋_GB2312"/>
          <w:b/>
          <w:color w:val="000000"/>
          <w:sz w:val="28"/>
          <w:szCs w:val="28"/>
        </w:rPr>
        <w:t>八、发布媒体：</w:t>
      </w:r>
    </w:p>
    <w:p w14:paraId="01AA180D">
      <w:pPr>
        <w:shd w:val="clear" w:color="auto" w:fill="FFFFFF"/>
        <w:snapToGrid w:val="0"/>
        <w:spacing w:line="360" w:lineRule="auto"/>
        <w:ind w:firstLine="560" w:firstLineChars="200"/>
        <w:jc w:val="left"/>
        <w:rPr>
          <w:rFonts w:hint="eastAsia" w:ascii="仿宋_GB2312" w:hAnsi="宋体" w:eastAsia="仿宋_GB2312"/>
          <w:sz w:val="28"/>
          <w:szCs w:val="28"/>
        </w:rPr>
      </w:pPr>
      <w:r>
        <w:rPr>
          <w:rFonts w:hint="eastAsia" w:ascii="仿宋" w:hAnsi="仿宋" w:eastAsia="仿宋" w:cs="仿宋"/>
          <w:color w:val="000000"/>
          <w:sz w:val="28"/>
          <w:szCs w:val="28"/>
        </w:rPr>
        <w:t>中国采购与招标网大数据平台（https://www.chinabidding.cn/）</w:t>
      </w:r>
    </w:p>
    <w:p w14:paraId="2103C846">
      <w:pPr>
        <w:shd w:val="clear" w:color="auto" w:fill="FFFFFF"/>
        <w:snapToGrid w:val="0"/>
        <w:spacing w:line="360" w:lineRule="auto"/>
        <w:ind w:firstLine="560" w:firstLineChars="200"/>
        <w:jc w:val="left"/>
        <w:rPr>
          <w:rFonts w:ascii="仿宋_GB2312" w:hAnsi="宋体" w:eastAsia="仿宋_GB2312"/>
          <w:sz w:val="28"/>
          <w:szCs w:val="28"/>
        </w:rPr>
      </w:pPr>
      <w:r>
        <w:rPr>
          <w:rFonts w:hint="eastAsia" w:ascii="仿宋_GB2312" w:hAnsi="宋体" w:eastAsia="仿宋_GB2312"/>
          <w:sz w:val="28"/>
          <w:szCs w:val="28"/>
        </w:rPr>
        <w:t>蒙牛集团电子采购招标平台</w:t>
      </w:r>
      <w:r>
        <w:rPr>
          <w:rFonts w:hint="eastAsia" w:ascii="仿宋_GB2312" w:hAnsi="宋体" w:eastAsia="仿宋_GB2312"/>
          <w:sz w:val="24"/>
          <w:szCs w:val="28"/>
        </w:rPr>
        <w:t>（</w:t>
      </w:r>
      <w:r>
        <w:fldChar w:fldCharType="begin"/>
      </w:r>
      <w:r>
        <w:instrText xml:space="preserve"> HYPERLINK "https://zbcg.mengniu.cn/" \l "/home" \t "_blank" </w:instrText>
      </w:r>
      <w:r>
        <w:fldChar w:fldCharType="separate"/>
      </w:r>
      <w:r>
        <w:rPr>
          <w:rFonts w:hint="eastAsia" w:ascii="仿宋_GB2312" w:hAnsi="宋体" w:eastAsia="仿宋_GB2312"/>
          <w:sz w:val="24"/>
          <w:szCs w:val="28"/>
        </w:rPr>
        <w:t>https://zbcg.mengniu.cn/#/home</w:t>
      </w:r>
      <w:r>
        <w:rPr>
          <w:rFonts w:hint="eastAsia" w:ascii="仿宋_GB2312" w:hAnsi="宋体" w:eastAsia="仿宋_GB2312"/>
          <w:sz w:val="24"/>
          <w:szCs w:val="28"/>
        </w:rPr>
        <w:fldChar w:fldCharType="end"/>
      </w:r>
      <w:r>
        <w:rPr>
          <w:rFonts w:ascii="仿宋_GB2312" w:hAnsi="宋体" w:eastAsia="仿宋_GB2312"/>
          <w:sz w:val="24"/>
          <w:szCs w:val="28"/>
        </w:rPr>
        <w:t>)</w:t>
      </w:r>
    </w:p>
    <w:p w14:paraId="27264D54">
      <w:pPr>
        <w:shd w:val="clear" w:color="auto" w:fill="FFFFFF"/>
        <w:snapToGrid w:val="0"/>
        <w:spacing w:line="360" w:lineRule="auto"/>
        <w:ind w:firstLine="560" w:firstLineChars="200"/>
        <w:jc w:val="left"/>
        <w:rPr>
          <w:rFonts w:ascii="仿宋_GB2312" w:hAnsi="宋体" w:eastAsia="仿宋_GB2312"/>
          <w:color w:val="000000"/>
          <w:sz w:val="28"/>
          <w:szCs w:val="28"/>
        </w:rPr>
      </w:pPr>
      <w:r>
        <w:rPr>
          <w:rFonts w:hint="eastAsia" w:ascii="仿宋_GB2312" w:hAnsi="宋体" w:eastAsia="仿宋_GB2312"/>
          <w:sz w:val="28"/>
          <w:szCs w:val="28"/>
        </w:rPr>
        <w:t>蒙牛官网（http://www.mengni</w:t>
      </w:r>
      <w:r>
        <w:rPr>
          <w:rFonts w:hint="eastAsia" w:ascii="仿宋_GB2312" w:hAnsi="宋体" w:eastAsia="仿宋_GB2312"/>
          <w:color w:val="000000"/>
          <w:sz w:val="28"/>
          <w:szCs w:val="28"/>
        </w:rPr>
        <w:t>u.com.cn）</w:t>
      </w:r>
    </w:p>
    <w:p w14:paraId="1586A7B0">
      <w:pPr>
        <w:shd w:val="clear" w:color="auto" w:fill="FFFFFF"/>
        <w:snapToGrid w:val="0"/>
        <w:spacing w:line="360" w:lineRule="auto"/>
        <w:ind w:firstLine="560" w:firstLineChars="200"/>
        <w:jc w:val="left"/>
        <w:rPr>
          <w:rFonts w:ascii="仿宋_GB2312" w:hAnsi="宋体" w:eastAsia="仿宋_GB2312"/>
          <w:color w:val="FF0000"/>
          <w:sz w:val="28"/>
          <w:szCs w:val="28"/>
        </w:rPr>
      </w:pPr>
      <w:r>
        <w:rPr>
          <w:rFonts w:hint="eastAsia" w:ascii="仿宋_GB2312" w:hAnsi="宋体" w:eastAsia="仿宋_GB2312"/>
          <w:color w:val="000000"/>
          <w:sz w:val="28"/>
          <w:szCs w:val="28"/>
        </w:rPr>
        <w:t>蒙牛内部OA平台</w:t>
      </w:r>
    </w:p>
    <w:p w14:paraId="2766C958">
      <w:pPr>
        <w:ind w:firstLine="562" w:firstLineChars="200"/>
        <w:rPr>
          <w:rFonts w:ascii="仿宋_GB2312" w:hAnsi="宋体" w:eastAsia="仿宋_GB2312"/>
          <w:b/>
          <w:sz w:val="28"/>
          <w:szCs w:val="28"/>
        </w:rPr>
      </w:pPr>
      <w:r>
        <w:rPr>
          <w:rFonts w:hint="eastAsia" w:ascii="仿宋_GB2312" w:hAnsi="宋体" w:eastAsia="仿宋_GB2312"/>
          <w:b/>
          <w:sz w:val="28"/>
          <w:szCs w:val="28"/>
        </w:rPr>
        <w:t>九、采购招标实施方及联系方式：</w:t>
      </w:r>
    </w:p>
    <w:p w14:paraId="598C9033">
      <w:pPr>
        <w:ind w:firstLine="560" w:firstLineChars="200"/>
        <w:rPr>
          <w:rFonts w:hint="default" w:ascii="仿宋_GB2312" w:hAnsi="宋体" w:eastAsia="仿宋_GB2312"/>
          <w:sz w:val="28"/>
          <w:szCs w:val="28"/>
          <w:lang w:val="en-US" w:eastAsia="zh-CN"/>
        </w:rPr>
      </w:pPr>
      <w:r>
        <w:rPr>
          <w:rFonts w:hint="eastAsia" w:ascii="仿宋_GB2312" w:hAnsi="宋体" w:eastAsia="仿宋_GB2312"/>
          <w:sz w:val="28"/>
          <w:szCs w:val="28"/>
        </w:rPr>
        <w:t>采购方：蒙牛乳业</w:t>
      </w:r>
      <w:r>
        <w:rPr>
          <w:rFonts w:hint="eastAsia" w:ascii="仿宋_GB2312" w:hAnsi="宋体" w:eastAsia="仿宋_GB2312"/>
          <w:sz w:val="28"/>
          <w:szCs w:val="28"/>
          <w:lang w:val="en-US" w:eastAsia="zh-CN"/>
        </w:rPr>
        <w:t>采购中心</w:t>
      </w:r>
    </w:p>
    <w:p w14:paraId="764A3457">
      <w:pPr>
        <w:ind w:firstLine="560" w:firstLineChars="200"/>
        <w:rPr>
          <w:rFonts w:ascii="仿宋_GB2312" w:hAnsi="宋体" w:eastAsia="仿宋_GB2312"/>
          <w:sz w:val="28"/>
          <w:szCs w:val="28"/>
        </w:rPr>
      </w:pPr>
      <w:r>
        <w:rPr>
          <w:rFonts w:hint="eastAsia" w:ascii="仿宋_GB2312" w:hAnsi="宋体" w:eastAsia="仿宋_GB2312"/>
          <w:sz w:val="28"/>
          <w:szCs w:val="28"/>
        </w:rPr>
        <w:t>业务咨询联系人：</w:t>
      </w:r>
      <w:r>
        <w:rPr>
          <w:rFonts w:hint="eastAsia" w:ascii="仿宋_GB2312" w:hAnsi="宋体" w:eastAsia="仿宋_GB2312"/>
          <w:sz w:val="28"/>
          <w:szCs w:val="28"/>
          <w:lang w:val="en-US" w:eastAsia="zh-CN"/>
        </w:rPr>
        <w:t>王凤红</w:t>
      </w:r>
      <w:r>
        <w:rPr>
          <w:rFonts w:hint="eastAsia" w:ascii="仿宋_GB2312" w:hAnsi="宋体" w:eastAsia="仿宋_GB2312"/>
          <w:sz w:val="28"/>
          <w:szCs w:val="28"/>
        </w:rPr>
        <w:t xml:space="preserve"> </w:t>
      </w:r>
      <w:r>
        <w:rPr>
          <w:rFonts w:ascii="仿宋_GB2312" w:hAnsi="宋体" w:eastAsia="仿宋_GB2312"/>
          <w:sz w:val="28"/>
          <w:szCs w:val="28"/>
        </w:rPr>
        <w:t xml:space="preserve">               </w:t>
      </w:r>
    </w:p>
    <w:p w14:paraId="2DFDB9F6">
      <w:pPr>
        <w:ind w:firstLine="560" w:firstLineChars="200"/>
        <w:rPr>
          <w:rFonts w:hint="default" w:ascii="仿宋_GB2312" w:hAnsi="宋体" w:eastAsia="仿宋_GB2312"/>
          <w:sz w:val="28"/>
          <w:szCs w:val="28"/>
          <w:lang w:val="en-US" w:eastAsia="zh-CN"/>
        </w:rPr>
      </w:pPr>
      <w:r>
        <w:rPr>
          <w:rFonts w:hint="eastAsia" w:ascii="仿宋_GB2312" w:hAnsi="宋体" w:eastAsia="仿宋_GB2312"/>
          <w:sz w:val="28"/>
          <w:szCs w:val="28"/>
        </w:rPr>
        <w:t>联系方式：</w:t>
      </w:r>
      <w:r>
        <w:rPr>
          <w:rFonts w:hint="eastAsia" w:ascii="仿宋_GB2312" w:hAnsi="宋体" w:eastAsia="仿宋_GB2312"/>
          <w:sz w:val="28"/>
          <w:szCs w:val="28"/>
          <w:lang w:val="en-US" w:eastAsia="zh-CN"/>
        </w:rPr>
        <w:t>18603691012</w:t>
      </w:r>
    </w:p>
    <w:p w14:paraId="7E5BE7F6">
      <w:pPr>
        <w:ind w:firstLine="562" w:firstLineChars="200"/>
        <w:rPr>
          <w:rFonts w:ascii="仿宋_GB2312" w:hAnsi="宋体" w:eastAsia="仿宋_GB2312"/>
          <w:b/>
          <w:sz w:val="28"/>
          <w:szCs w:val="28"/>
        </w:rPr>
      </w:pPr>
      <w:r>
        <w:rPr>
          <w:rFonts w:hint="eastAsia" w:ascii="仿宋_GB2312" w:hAnsi="宋体" w:eastAsia="仿宋_GB2312"/>
          <w:b/>
          <w:sz w:val="28"/>
          <w:szCs w:val="28"/>
        </w:rPr>
        <w:t>十、监督单位及联系方式：</w:t>
      </w:r>
    </w:p>
    <w:p w14:paraId="3B08E705">
      <w:pPr>
        <w:spacing w:line="360" w:lineRule="auto"/>
        <w:ind w:firstLine="840" w:firstLineChars="300"/>
        <w:rPr>
          <w:rFonts w:ascii="仿宋" w:hAnsi="仿宋" w:eastAsia="仿宋" w:cs="仿宋"/>
          <w:color w:val="000000"/>
          <w:sz w:val="28"/>
          <w:szCs w:val="28"/>
        </w:rPr>
      </w:pPr>
      <w:r>
        <w:rPr>
          <w:rFonts w:hint="eastAsia" w:ascii="仿宋" w:hAnsi="仿宋" w:eastAsia="仿宋" w:cs="仿宋"/>
          <w:color w:val="000000"/>
          <w:sz w:val="28"/>
          <w:szCs w:val="28"/>
        </w:rPr>
        <w:t>1、采购招标项目违规问题的投诉受理单位：蒙牛乳业采购招标管理部</w:t>
      </w:r>
    </w:p>
    <w:p w14:paraId="5F937478">
      <w:pPr>
        <w:spacing w:line="360" w:lineRule="auto"/>
        <w:ind w:firstLine="840" w:firstLineChars="3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rPr>
        <w:t>监 督 人：</w:t>
      </w:r>
      <w:r>
        <w:rPr>
          <w:rFonts w:hint="eastAsia" w:ascii="仿宋" w:hAnsi="仿宋" w:eastAsia="仿宋" w:cs="仿宋"/>
          <w:color w:val="000000"/>
          <w:sz w:val="28"/>
          <w:szCs w:val="28"/>
          <w:lang w:val="en-US" w:eastAsia="zh-CN"/>
        </w:rPr>
        <w:t>薛海燕</w:t>
      </w:r>
    </w:p>
    <w:p w14:paraId="36E81A1A">
      <w:pPr>
        <w:spacing w:line="360" w:lineRule="auto"/>
        <w:ind w:firstLine="840" w:firstLineChars="300"/>
        <w:rPr>
          <w:rFonts w:ascii="仿宋" w:hAnsi="仿宋" w:eastAsia="仿宋" w:cs="仿宋"/>
          <w:color w:val="000000"/>
          <w:sz w:val="28"/>
          <w:szCs w:val="28"/>
        </w:rPr>
      </w:pPr>
      <w:r>
        <w:rPr>
          <w:rFonts w:hint="eastAsia" w:ascii="仿宋" w:hAnsi="仿宋" w:eastAsia="仿宋" w:cs="仿宋"/>
          <w:color w:val="000000"/>
          <w:sz w:val="28"/>
          <w:szCs w:val="28"/>
        </w:rPr>
        <w:t>联系电话：0471-7393642/</w:t>
      </w:r>
      <w:r>
        <w:rPr>
          <w:rFonts w:hint="eastAsia" w:ascii="仿宋" w:hAnsi="仿宋" w:eastAsia="仿宋" w:cs="仿宋"/>
          <w:color w:val="000000" w:themeColor="text1"/>
          <w:sz w:val="28"/>
          <w:szCs w:val="28"/>
          <w14:textFill>
            <w14:solidFill>
              <w14:schemeClr w14:val="tx1"/>
            </w14:solidFill>
          </w14:textFill>
        </w:rPr>
        <w:t>15034952008</w:t>
      </w:r>
    </w:p>
    <w:p w14:paraId="013E309D">
      <w:pPr>
        <w:spacing w:line="360" w:lineRule="auto"/>
        <w:ind w:firstLine="840" w:firstLineChars="300"/>
        <w:rPr>
          <w:rFonts w:ascii="仿宋" w:hAnsi="仿宋" w:eastAsia="仿宋" w:cs="仿宋"/>
          <w:color w:val="000000"/>
          <w:sz w:val="28"/>
          <w:szCs w:val="28"/>
        </w:rPr>
      </w:pPr>
      <w:r>
        <w:rPr>
          <w:rFonts w:hint="eastAsia" w:ascii="仿宋" w:hAnsi="仿宋" w:eastAsia="仿宋" w:cs="仿宋"/>
          <w:color w:val="000000"/>
          <w:sz w:val="28"/>
          <w:szCs w:val="28"/>
        </w:rPr>
        <w:t>电子邮件：</w:t>
      </w:r>
      <w:r>
        <w:rPr>
          <w:rFonts w:hint="eastAsia" w:ascii="仿宋" w:hAnsi="仿宋" w:eastAsia="仿宋" w:cs="仿宋"/>
          <w:color w:val="000000"/>
          <w:sz w:val="28"/>
          <w:szCs w:val="28"/>
          <w:lang w:val="en-US" w:eastAsia="zh-CN"/>
        </w:rPr>
        <w:t>xuehaiyan</w:t>
      </w:r>
      <w:r>
        <w:rPr>
          <w:rFonts w:ascii="仿宋" w:hAnsi="仿宋" w:eastAsia="仿宋" w:cs="仿宋"/>
          <w:color w:val="000000" w:themeColor="text1"/>
          <w:sz w:val="28"/>
          <w:szCs w:val="28"/>
          <w14:textFill>
            <w14:solidFill>
              <w14:schemeClr w14:val="tx1"/>
            </w14:solidFill>
          </w14:textFill>
        </w:rPr>
        <w:t>@mengniu.cn</w:t>
      </w:r>
    </w:p>
    <w:p w14:paraId="7F02C869">
      <w:pPr>
        <w:spacing w:line="360" w:lineRule="auto"/>
        <w:ind w:firstLine="840" w:firstLineChars="300"/>
        <w:rPr>
          <w:rFonts w:hint="eastAsia" w:ascii="仿宋" w:hAnsi="仿宋" w:eastAsia="仿宋" w:cs="仿宋"/>
          <w:color w:val="000000"/>
          <w:sz w:val="28"/>
          <w:szCs w:val="28"/>
        </w:rPr>
      </w:pPr>
      <w:r>
        <w:rPr>
          <w:rFonts w:hint="eastAsia" w:ascii="仿宋" w:hAnsi="仿宋" w:eastAsia="仿宋" w:cs="仿宋"/>
          <w:color w:val="000000"/>
          <w:sz w:val="28"/>
          <w:szCs w:val="28"/>
        </w:rPr>
        <w:t>异议/投诉服务网址：</w:t>
      </w:r>
      <w:r>
        <w:fldChar w:fldCharType="begin"/>
      </w:r>
      <w:r>
        <w:instrText xml:space="preserve"> HYPERLINK "https://zbcg.mengniu.cn/" \l "/home" \t "_blank" </w:instrText>
      </w:r>
      <w:r>
        <w:fldChar w:fldCharType="separate"/>
      </w:r>
      <w:r>
        <w:rPr>
          <w:rFonts w:hint="eastAsia" w:ascii="仿宋" w:hAnsi="仿宋" w:eastAsia="仿宋" w:cs="仿宋"/>
          <w:color w:val="000000"/>
          <w:sz w:val="28"/>
          <w:szCs w:val="28"/>
        </w:rPr>
        <w:t>https://zbcg.mengniu.cn/#/home</w:t>
      </w:r>
      <w:r>
        <w:rPr>
          <w:rFonts w:hint="eastAsia" w:ascii="仿宋" w:hAnsi="仿宋" w:eastAsia="仿宋" w:cs="仿宋"/>
          <w:color w:val="000000"/>
          <w:sz w:val="28"/>
          <w:szCs w:val="28"/>
        </w:rPr>
        <w:fldChar w:fldCharType="end"/>
      </w:r>
    </w:p>
    <w:p w14:paraId="0C096B2E">
      <w:pPr>
        <w:spacing w:line="360" w:lineRule="auto"/>
        <w:ind w:firstLine="840" w:firstLineChars="300"/>
        <w:rPr>
          <w:rFonts w:ascii="仿宋" w:hAnsi="仿宋" w:eastAsia="仿宋" w:cs="仿宋"/>
          <w:color w:val="000000"/>
          <w:sz w:val="28"/>
          <w:szCs w:val="28"/>
        </w:rPr>
      </w:pPr>
      <w:r>
        <w:rPr>
          <w:rFonts w:hint="eastAsia" w:ascii="仿宋" w:hAnsi="仿宋" w:eastAsia="仿宋" w:cs="仿宋"/>
          <w:color w:val="000000"/>
          <w:sz w:val="28"/>
          <w:szCs w:val="28"/>
        </w:rPr>
        <w:t>2、采购招标项目的违纪问题举报受理单位：蒙牛乳业纪委办公室</w:t>
      </w:r>
    </w:p>
    <w:p w14:paraId="606173AA">
      <w:pPr>
        <w:spacing w:line="360" w:lineRule="auto"/>
        <w:ind w:firstLine="840" w:firstLineChars="300"/>
        <w:rPr>
          <w:rFonts w:ascii="仿宋" w:hAnsi="仿宋" w:eastAsia="仿宋" w:cs="仿宋"/>
          <w:color w:val="000000"/>
          <w:sz w:val="28"/>
          <w:szCs w:val="28"/>
        </w:rPr>
      </w:pPr>
      <w:r>
        <w:rPr>
          <w:rFonts w:hint="eastAsia" w:ascii="仿宋" w:hAnsi="仿宋" w:eastAsia="仿宋" w:cs="仿宋"/>
          <w:color w:val="000000"/>
          <w:sz w:val="28"/>
          <w:szCs w:val="28"/>
        </w:rPr>
        <w:t>监 督 人：张丽娜</w:t>
      </w:r>
    </w:p>
    <w:p w14:paraId="159F2431">
      <w:pPr>
        <w:spacing w:line="360" w:lineRule="auto"/>
        <w:ind w:firstLine="840" w:firstLineChars="300"/>
        <w:rPr>
          <w:rFonts w:ascii="仿宋" w:hAnsi="仿宋" w:eastAsia="仿宋" w:cs="仿宋"/>
          <w:color w:val="000000"/>
          <w:sz w:val="28"/>
          <w:szCs w:val="28"/>
        </w:rPr>
      </w:pPr>
      <w:r>
        <w:rPr>
          <w:rFonts w:hint="eastAsia" w:ascii="仿宋" w:hAnsi="仿宋" w:eastAsia="仿宋" w:cs="仿宋"/>
          <w:color w:val="000000"/>
          <w:sz w:val="28"/>
          <w:szCs w:val="28"/>
        </w:rPr>
        <w:t>联系电话：0471-7393612</w:t>
      </w:r>
    </w:p>
    <w:p w14:paraId="6BB89C7C">
      <w:pPr>
        <w:ind w:firstLine="560" w:firstLineChars="200"/>
        <w:jc w:val="left"/>
        <w:rPr>
          <w:rStyle w:val="14"/>
          <w:rFonts w:hint="eastAsia" w:ascii="微软雅黑" w:hAnsi="微软雅黑" w:eastAsia="微软雅黑"/>
          <w:color w:val="auto"/>
          <w:sz w:val="22"/>
          <w:szCs w:val="21"/>
          <w:shd w:val="clear" w:color="auto" w:fill="FFFFFF"/>
        </w:rPr>
      </w:pPr>
      <w:r>
        <w:rPr>
          <w:rFonts w:hint="eastAsia" w:ascii="仿宋" w:hAnsi="仿宋" w:eastAsia="仿宋" w:cs="仿宋"/>
          <w:color w:val="000000"/>
          <w:sz w:val="28"/>
          <w:szCs w:val="28"/>
        </w:rPr>
        <w:t>受理范围：采购招标</w:t>
      </w:r>
      <w:bookmarkStart w:id="13" w:name="OLE_LINK1"/>
      <w:r>
        <w:rPr>
          <w:rFonts w:hint="eastAsia" w:ascii="仿宋" w:hAnsi="仿宋" w:eastAsia="仿宋" w:cs="仿宋"/>
          <w:color w:val="000000"/>
          <w:sz w:val="28"/>
          <w:szCs w:val="28"/>
        </w:rPr>
        <w:t>执行过程中涉嫌</w:t>
      </w:r>
      <w:bookmarkEnd w:id="13"/>
      <w:r>
        <w:rPr>
          <w:rFonts w:hint="eastAsia" w:ascii="仿宋" w:hAnsi="仿宋" w:eastAsia="仿宋" w:cs="仿宋"/>
          <w:color w:val="000000"/>
          <w:sz w:val="28"/>
          <w:szCs w:val="28"/>
        </w:rPr>
        <w:t>贪污贿赂、滥用职权、玩忽职守、权力寻租、利益输送、徇私舞弊以及浪费公司资财等违纪问题的各类举报</w:t>
      </w:r>
    </w:p>
    <w:p w14:paraId="2D5A07AF">
      <w:pPr>
        <w:ind w:firstLine="560" w:firstLineChars="200"/>
        <w:rPr>
          <w:rFonts w:ascii="仿宋_GB2312" w:hAnsi="宋体" w:eastAsia="仿宋_GB2312"/>
          <w:sz w:val="28"/>
          <w:szCs w:val="28"/>
        </w:rPr>
      </w:pPr>
    </w:p>
    <w:p w14:paraId="0D04753C">
      <w:pPr>
        <w:spacing w:line="360" w:lineRule="auto"/>
        <w:ind w:firstLine="840" w:firstLineChars="300"/>
        <w:rPr>
          <w:rFonts w:hint="eastAsia" w:ascii="仿宋" w:hAnsi="仿宋" w:eastAsia="仿宋" w:cs="仿宋"/>
          <w:color w:val="000000"/>
          <w:sz w:val="28"/>
          <w:szCs w:val="28"/>
        </w:rPr>
      </w:pPr>
      <w:r>
        <w:rPr>
          <w:rFonts w:hint="eastAsia" w:ascii="仿宋" w:hAnsi="仿宋" w:eastAsia="仿宋" w:cs="仿宋"/>
          <w:color w:val="000000"/>
          <w:sz w:val="28"/>
          <w:szCs w:val="28"/>
        </w:rPr>
        <w:t>附件：</w:t>
      </w:r>
    </w:p>
    <w:p w14:paraId="12F843D8">
      <w:pPr>
        <w:spacing w:line="360" w:lineRule="auto"/>
        <w:ind w:firstLine="840" w:firstLineChars="300"/>
        <w:rPr>
          <w:rFonts w:ascii="仿宋" w:hAnsi="仿宋" w:eastAsia="仿宋" w:cs="仿宋"/>
          <w:color w:val="000000"/>
          <w:sz w:val="28"/>
          <w:szCs w:val="28"/>
        </w:rPr>
      </w:pP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 xml:space="preserve">.法人证明、授权人证明       </w:t>
      </w:r>
    </w:p>
    <w:p w14:paraId="594F64AC">
      <w:pPr>
        <w:spacing w:line="360" w:lineRule="auto"/>
        <w:ind w:firstLine="840" w:firstLineChars="300"/>
        <w:rPr>
          <w:rFonts w:ascii="仿宋" w:hAnsi="仿宋" w:eastAsia="仿宋" w:cs="仿宋"/>
          <w:color w:val="000000"/>
          <w:sz w:val="28"/>
          <w:szCs w:val="28"/>
        </w:rPr>
      </w:pP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.保密承诺书</w:t>
      </w:r>
    </w:p>
    <w:p w14:paraId="55D604F5">
      <w:pPr>
        <w:spacing w:line="360" w:lineRule="auto"/>
        <w:ind w:firstLine="840" w:firstLineChars="300"/>
        <w:rPr>
          <w:rFonts w:ascii="仿宋" w:hAnsi="仿宋" w:eastAsia="仿宋" w:cs="仿宋"/>
          <w:color w:val="000000"/>
          <w:sz w:val="28"/>
          <w:szCs w:val="28"/>
        </w:rPr>
      </w:pP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.非联合体询价声明</w:t>
      </w:r>
    </w:p>
    <w:p w14:paraId="0E89091E">
      <w:pPr>
        <w:spacing w:line="360" w:lineRule="auto"/>
        <w:ind w:firstLine="840" w:firstLineChars="3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.告知函</w:t>
      </w:r>
    </w:p>
    <w:p w14:paraId="5C2D6A25">
      <w:pPr>
        <w:spacing w:line="360" w:lineRule="auto"/>
        <w:ind w:firstLine="840" w:firstLineChars="300"/>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5.阳光协议</w:t>
      </w:r>
    </w:p>
    <w:p w14:paraId="6A115831">
      <w:pPr>
        <w:jc w:val="left"/>
        <w:rPr>
          <w:rFonts w:ascii="仿宋_GB2312" w:hAnsi="宋体" w:eastAsia="仿宋_GB2312" w:cs="仿宋"/>
          <w:sz w:val="30"/>
          <w:szCs w:val="30"/>
        </w:rPr>
      </w:pPr>
    </w:p>
    <w:p w14:paraId="31FE9DAE">
      <w:pPr>
        <w:wordWrap w:val="0"/>
        <w:ind w:right="1189"/>
        <w:jc w:val="right"/>
        <w:rPr>
          <w:rFonts w:ascii="仿宋_GB2312" w:hAnsi="宋体" w:eastAsia="仿宋_GB2312" w:cs="仿宋"/>
          <w:sz w:val="30"/>
          <w:szCs w:val="30"/>
        </w:rPr>
      </w:pPr>
      <w:r>
        <w:rPr>
          <w:rFonts w:hint="eastAsia" w:ascii="仿宋_GB2312" w:hAnsi="宋体" w:eastAsia="仿宋_GB2312" w:cs="仿宋"/>
          <w:sz w:val="30"/>
          <w:szCs w:val="30"/>
          <w:lang w:val="en-US" w:eastAsia="zh-CN"/>
        </w:rPr>
        <w:t xml:space="preserve">   </w:t>
      </w:r>
      <w:r>
        <w:rPr>
          <w:rFonts w:hint="eastAsia" w:ascii="仿宋_GB2312" w:hAnsi="宋体" w:eastAsia="仿宋_GB2312" w:cs="仿宋"/>
          <w:sz w:val="30"/>
          <w:szCs w:val="30"/>
        </w:rPr>
        <w:t>采购方：蒙牛乳业</w:t>
      </w:r>
      <w:r>
        <w:rPr>
          <w:rFonts w:hint="eastAsia" w:ascii="仿宋_GB2312" w:hAnsi="宋体" w:eastAsia="仿宋_GB2312" w:cs="仿宋"/>
          <w:sz w:val="30"/>
          <w:szCs w:val="30"/>
          <w:lang w:val="en-US" w:eastAsia="zh-CN"/>
        </w:rPr>
        <w:t>采购中心</w:t>
      </w:r>
      <w:r>
        <w:rPr>
          <w:rFonts w:hint="eastAsia" w:ascii="仿宋_GB2312" w:hAnsi="宋体" w:eastAsia="仿宋_GB2312" w:cs="仿宋"/>
          <w:sz w:val="30"/>
          <w:szCs w:val="30"/>
        </w:rPr>
        <w:t xml:space="preserve"> </w:t>
      </w:r>
    </w:p>
    <w:p w14:paraId="38EB4A5E">
      <w:pPr>
        <w:ind w:right="1189"/>
        <w:jc w:val="right"/>
        <w:rPr>
          <w:rFonts w:ascii="仿宋_GB2312" w:hAnsi="宋体" w:eastAsia="仿宋_GB2312" w:cs="仿宋"/>
          <w:sz w:val="30"/>
          <w:szCs w:val="30"/>
        </w:rPr>
      </w:pPr>
      <w:r>
        <w:rPr>
          <w:rFonts w:hint="eastAsia" w:ascii="仿宋_GB2312" w:hAnsi="宋体" w:eastAsia="仿宋_GB2312" w:cs="仿宋"/>
          <w:sz w:val="30"/>
          <w:szCs w:val="30"/>
        </w:rPr>
        <w:t>202</w:t>
      </w:r>
      <w:r>
        <w:rPr>
          <w:rFonts w:hint="eastAsia" w:ascii="仿宋_GB2312" w:hAnsi="宋体" w:eastAsia="仿宋_GB2312" w:cs="仿宋"/>
          <w:sz w:val="30"/>
          <w:szCs w:val="30"/>
          <w:lang w:val="en-US" w:eastAsia="zh-CN"/>
        </w:rPr>
        <w:t>6</w:t>
      </w:r>
      <w:r>
        <w:rPr>
          <w:rFonts w:hint="eastAsia" w:ascii="仿宋_GB2312" w:hAnsi="宋体" w:eastAsia="仿宋_GB2312" w:cs="仿宋"/>
          <w:sz w:val="30"/>
          <w:szCs w:val="30"/>
        </w:rPr>
        <w:t>年</w:t>
      </w:r>
      <w:r>
        <w:rPr>
          <w:rFonts w:hint="eastAsia" w:ascii="仿宋_GB2312" w:hAnsi="宋体" w:eastAsia="仿宋_GB2312" w:cs="仿宋"/>
          <w:sz w:val="30"/>
          <w:szCs w:val="30"/>
          <w:lang w:val="en-US" w:eastAsia="zh-CN"/>
        </w:rPr>
        <w:t>4</w:t>
      </w:r>
      <w:r>
        <w:rPr>
          <w:rFonts w:hint="eastAsia" w:ascii="仿宋_GB2312" w:hAnsi="宋体" w:eastAsia="仿宋_GB2312" w:cs="仿宋"/>
          <w:sz w:val="30"/>
          <w:szCs w:val="30"/>
        </w:rPr>
        <w:t>月</w:t>
      </w:r>
      <w:r>
        <w:rPr>
          <w:rFonts w:hint="eastAsia" w:ascii="仿宋_GB2312" w:hAnsi="宋体" w:eastAsia="仿宋_GB2312" w:cs="仿宋"/>
          <w:sz w:val="30"/>
          <w:szCs w:val="30"/>
          <w:lang w:val="en-US" w:eastAsia="zh-CN"/>
        </w:rPr>
        <w:t>3</w:t>
      </w:r>
      <w:r>
        <w:rPr>
          <w:rFonts w:hint="eastAsia" w:ascii="仿宋_GB2312" w:hAnsi="宋体" w:eastAsia="仿宋_GB2312" w:cs="仿宋"/>
          <w:sz w:val="30"/>
          <w:szCs w:val="30"/>
        </w:rPr>
        <w:t>日</w:t>
      </w:r>
    </w:p>
    <w:p w14:paraId="261A0F31">
      <w:pPr>
        <w:ind w:firstLine="560" w:firstLineChars="200"/>
        <w:jc w:val="left"/>
        <w:rPr>
          <w:rFonts w:ascii="仿宋_GB2312" w:hAnsi="宋体" w:eastAsia="仿宋_GB2312" w:cs="仿宋"/>
          <w:sz w:val="28"/>
          <w:szCs w:val="28"/>
        </w:rPr>
      </w:pPr>
    </w:p>
    <w:p w14:paraId="49C7170B">
      <w:pPr>
        <w:ind w:firstLine="560" w:firstLineChars="200"/>
        <w:jc w:val="left"/>
        <w:rPr>
          <w:rFonts w:ascii="仿宋_GB2312" w:hAnsi="宋体" w:eastAsia="仿宋_GB2312" w:cs="仿宋"/>
          <w:sz w:val="28"/>
          <w:szCs w:val="28"/>
        </w:rPr>
      </w:pPr>
    </w:p>
    <w:p w14:paraId="2DE809E0">
      <w:pPr>
        <w:spacing w:line="360" w:lineRule="auto"/>
        <w:jc w:val="left"/>
        <w:rPr>
          <w:rFonts w:hint="eastAsia" w:ascii="仿宋" w:hAnsi="仿宋" w:eastAsia="仿宋" w:cs="仿宋"/>
          <w:sz w:val="28"/>
          <w:szCs w:val="28"/>
        </w:rPr>
      </w:pPr>
    </w:p>
    <w:p w14:paraId="264016DF">
      <w:pPr>
        <w:spacing w:line="360" w:lineRule="auto"/>
        <w:jc w:val="left"/>
        <w:rPr>
          <w:rFonts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1</w:t>
      </w:r>
      <w:r>
        <w:rPr>
          <w:rFonts w:hint="eastAsia" w:ascii="仿宋" w:hAnsi="仿宋" w:eastAsia="仿宋" w:cs="仿宋"/>
          <w:sz w:val="28"/>
          <w:szCs w:val="28"/>
        </w:rPr>
        <w:t>：</w:t>
      </w:r>
    </w:p>
    <w:p w14:paraId="03BA24E2">
      <w:pPr>
        <w:spacing w:line="360" w:lineRule="auto"/>
        <w:jc w:val="center"/>
        <w:rPr>
          <w:rFonts w:ascii="仿宋" w:hAnsi="仿宋" w:eastAsia="仿宋" w:cs="仿宋"/>
          <w:b/>
          <w:kern w:val="0"/>
          <w:sz w:val="28"/>
          <w:szCs w:val="28"/>
        </w:rPr>
      </w:pPr>
      <w:r>
        <w:rPr>
          <w:rFonts w:hint="eastAsia" w:ascii="仿宋" w:hAnsi="仿宋" w:eastAsia="仿宋" w:cs="仿宋"/>
          <w:b/>
          <w:kern w:val="0"/>
          <w:sz w:val="28"/>
          <w:szCs w:val="28"/>
        </w:rPr>
        <w:t>法定代表人身份证明</w:t>
      </w:r>
    </w:p>
    <w:p w14:paraId="1725AA9A">
      <w:pPr>
        <w:spacing w:line="360" w:lineRule="auto"/>
        <w:jc w:val="center"/>
        <w:rPr>
          <w:rFonts w:ascii="仿宋" w:hAnsi="仿宋" w:eastAsia="仿宋" w:cs="仿宋"/>
          <w:b/>
          <w:sz w:val="28"/>
          <w:szCs w:val="28"/>
        </w:rPr>
      </w:pPr>
    </w:p>
    <w:p w14:paraId="1B0E87C6">
      <w:pPr>
        <w:spacing w:line="360" w:lineRule="auto"/>
        <w:ind w:firstLine="826" w:firstLineChars="295"/>
        <w:rPr>
          <w:rFonts w:ascii="仿宋" w:hAnsi="仿宋" w:eastAsia="仿宋" w:cs="仿宋"/>
          <w:color w:val="000000"/>
          <w:sz w:val="28"/>
          <w:szCs w:val="28"/>
          <w:u w:val="single"/>
        </w:rPr>
      </w:pPr>
      <w:r>
        <w:rPr>
          <w:rFonts w:hint="eastAsia" w:ascii="仿宋" w:hAnsi="仿宋" w:eastAsia="仿宋" w:cs="仿宋"/>
          <w:color w:val="000000"/>
          <w:sz w:val="28"/>
          <w:szCs w:val="28"/>
        </w:rPr>
        <w:t>投标人名称：</w:t>
      </w:r>
      <w:r>
        <w:rPr>
          <w:rFonts w:hint="eastAsia" w:ascii="仿宋" w:hAnsi="仿宋" w:eastAsia="仿宋" w:cs="仿宋"/>
          <w:color w:val="000000"/>
          <w:sz w:val="28"/>
          <w:szCs w:val="28"/>
          <w:u w:val="single"/>
        </w:rPr>
        <w:t xml:space="preserve">                             </w:t>
      </w:r>
    </w:p>
    <w:p w14:paraId="177B88C1">
      <w:pPr>
        <w:spacing w:line="360" w:lineRule="auto"/>
        <w:ind w:firstLine="826" w:firstLineChars="295"/>
        <w:rPr>
          <w:rFonts w:ascii="仿宋" w:hAnsi="仿宋" w:eastAsia="仿宋" w:cs="仿宋"/>
          <w:color w:val="000000"/>
          <w:sz w:val="28"/>
          <w:szCs w:val="28"/>
        </w:rPr>
      </w:pPr>
      <w:r>
        <w:rPr>
          <w:rFonts w:hint="eastAsia" w:ascii="仿宋" w:hAnsi="仿宋" w:eastAsia="仿宋" w:cs="仿宋"/>
          <w:color w:val="000000"/>
          <w:sz w:val="28"/>
          <w:szCs w:val="28"/>
        </w:rPr>
        <w:t>单位性质（企业类型）：</w:t>
      </w:r>
      <w:r>
        <w:rPr>
          <w:rFonts w:hint="eastAsia" w:ascii="仿宋" w:hAnsi="仿宋" w:eastAsia="仿宋" w:cs="仿宋"/>
          <w:color w:val="000000"/>
          <w:sz w:val="28"/>
          <w:szCs w:val="28"/>
          <w:u w:val="single"/>
        </w:rPr>
        <w:t xml:space="preserve">                                </w:t>
      </w:r>
    </w:p>
    <w:p w14:paraId="793A1513">
      <w:pPr>
        <w:spacing w:line="360" w:lineRule="auto"/>
        <w:ind w:firstLine="826" w:firstLineChars="295"/>
        <w:rPr>
          <w:rFonts w:ascii="仿宋" w:hAnsi="仿宋" w:eastAsia="仿宋" w:cs="仿宋"/>
          <w:color w:val="000000"/>
          <w:sz w:val="28"/>
          <w:szCs w:val="28"/>
          <w:u w:val="single"/>
        </w:rPr>
      </w:pPr>
      <w:r>
        <w:rPr>
          <w:rFonts w:hint="eastAsia" w:ascii="仿宋" w:hAnsi="仿宋" w:eastAsia="仿宋" w:cs="仿宋"/>
          <w:color w:val="000000"/>
          <w:sz w:val="28"/>
          <w:szCs w:val="28"/>
        </w:rPr>
        <w:t>地    址：</w:t>
      </w:r>
      <w:r>
        <w:rPr>
          <w:rFonts w:hint="eastAsia" w:ascii="仿宋" w:hAnsi="仿宋" w:eastAsia="仿宋" w:cs="仿宋"/>
          <w:color w:val="000000"/>
          <w:sz w:val="28"/>
          <w:szCs w:val="28"/>
          <w:u w:val="single"/>
        </w:rPr>
        <w:t xml:space="preserve">                                   </w:t>
      </w:r>
    </w:p>
    <w:p w14:paraId="44476640">
      <w:pPr>
        <w:spacing w:line="360" w:lineRule="auto"/>
        <w:ind w:firstLine="826" w:firstLineChars="295"/>
        <w:rPr>
          <w:rFonts w:ascii="仿宋" w:hAnsi="仿宋" w:eastAsia="仿宋" w:cs="仿宋"/>
          <w:color w:val="000000"/>
          <w:sz w:val="28"/>
          <w:szCs w:val="28"/>
        </w:rPr>
      </w:pPr>
      <w:r>
        <w:rPr>
          <w:rFonts w:hint="eastAsia" w:ascii="仿宋" w:hAnsi="仿宋" w:eastAsia="仿宋" w:cs="仿宋"/>
          <w:color w:val="000000"/>
          <w:sz w:val="28"/>
          <w:szCs w:val="28"/>
        </w:rPr>
        <w:t>成立时间：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14:paraId="022A71E8">
      <w:pPr>
        <w:spacing w:line="360" w:lineRule="auto"/>
        <w:ind w:firstLine="826" w:firstLineChars="295"/>
        <w:rPr>
          <w:rFonts w:ascii="仿宋" w:hAnsi="仿宋" w:eastAsia="仿宋" w:cs="仿宋"/>
          <w:color w:val="000000"/>
          <w:sz w:val="28"/>
          <w:szCs w:val="28"/>
        </w:rPr>
      </w:pPr>
      <w:r>
        <w:rPr>
          <w:rFonts w:hint="eastAsia" w:ascii="仿宋" w:hAnsi="仿宋" w:eastAsia="仿宋" w:cs="仿宋"/>
          <w:color w:val="000000"/>
          <w:sz w:val="28"/>
          <w:szCs w:val="28"/>
        </w:rPr>
        <w:t>经营期限：</w:t>
      </w:r>
      <w:r>
        <w:rPr>
          <w:rFonts w:hint="eastAsia" w:ascii="仿宋" w:hAnsi="仿宋" w:eastAsia="仿宋" w:cs="仿宋"/>
          <w:color w:val="000000"/>
          <w:sz w:val="28"/>
          <w:szCs w:val="28"/>
          <w:u w:val="single"/>
        </w:rPr>
        <w:t xml:space="preserve">                               </w:t>
      </w:r>
    </w:p>
    <w:p w14:paraId="31607DCA">
      <w:pPr>
        <w:spacing w:line="360" w:lineRule="auto"/>
        <w:ind w:left="708" w:leftChars="337" w:firstLine="1"/>
        <w:rPr>
          <w:rFonts w:ascii="仿宋" w:hAnsi="仿宋" w:eastAsia="仿宋" w:cs="仿宋"/>
          <w:color w:val="000000"/>
          <w:sz w:val="28"/>
          <w:szCs w:val="28"/>
        </w:rPr>
      </w:pPr>
      <w:r>
        <w:rPr>
          <w:rFonts w:hint="eastAsia" w:ascii="仿宋" w:hAnsi="仿宋" w:eastAsia="仿宋" w:cs="仿宋"/>
          <w:color w:val="000000"/>
          <w:sz w:val="28"/>
          <w:szCs w:val="28"/>
        </w:rPr>
        <w:t>姓名：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性别：</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，身份证号码：</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，职务：</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系投</w:t>
      </w:r>
      <w:r>
        <w:rPr>
          <w:rFonts w:hint="eastAsia" w:ascii="仿宋" w:hAnsi="仿宋" w:eastAsia="仿宋" w:cs="仿宋"/>
          <w:color w:val="FF0000"/>
          <w:sz w:val="28"/>
          <w:szCs w:val="28"/>
          <w:u w:val="single"/>
        </w:rPr>
        <w:t xml:space="preserve"> 标 人 全 称</w:t>
      </w:r>
      <w:r>
        <w:rPr>
          <w:rFonts w:hint="eastAsia" w:ascii="仿宋" w:hAnsi="仿宋" w:eastAsia="仿宋" w:cs="仿宋"/>
          <w:color w:val="000000"/>
          <w:sz w:val="28"/>
          <w:szCs w:val="28"/>
        </w:rPr>
        <w:t>的法定代表人。</w:t>
      </w:r>
    </w:p>
    <w:p w14:paraId="5DC6842D">
      <w:pPr>
        <w:spacing w:line="360" w:lineRule="auto"/>
        <w:ind w:left="708" w:leftChars="337" w:firstLine="1"/>
        <w:rPr>
          <w:rFonts w:ascii="仿宋" w:hAnsi="仿宋" w:eastAsia="仿宋" w:cs="仿宋"/>
          <w:color w:val="000000"/>
          <w:sz w:val="28"/>
          <w:szCs w:val="28"/>
        </w:rPr>
      </w:pPr>
      <w:r>
        <w:rPr>
          <w:rFonts w:hint="eastAsia" w:ascii="仿宋" w:hAnsi="仿宋" w:eastAsia="仿宋" w:cs="仿宋"/>
          <w:color w:val="000000"/>
          <w:sz w:val="28"/>
          <w:szCs w:val="28"/>
        </w:rPr>
        <w:t>特此证明。</w:t>
      </w:r>
    </w:p>
    <w:p w14:paraId="23C9A25E">
      <w:pPr>
        <w:spacing w:line="360" w:lineRule="auto"/>
        <w:ind w:right="1556" w:rightChars="741"/>
        <w:jc w:val="right"/>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（盖公章）</w:t>
      </w:r>
    </w:p>
    <w:p w14:paraId="0966B8D5">
      <w:pPr>
        <w:spacing w:line="360" w:lineRule="auto"/>
        <w:ind w:right="1556" w:rightChars="741"/>
        <w:jc w:val="right"/>
        <w:rPr>
          <w:rFonts w:ascii="仿宋" w:hAnsi="仿宋" w:eastAsia="仿宋" w:cs="仿宋"/>
          <w:sz w:val="28"/>
          <w:szCs w:val="28"/>
        </w:rPr>
      </w:pPr>
    </w:p>
    <w:p w14:paraId="1A6F348F">
      <w:pPr>
        <w:spacing w:line="360" w:lineRule="auto"/>
        <w:ind w:right="1556" w:rightChars="741"/>
        <w:jc w:val="right"/>
        <w:rPr>
          <w:rFonts w:ascii="仿宋" w:hAnsi="仿宋" w:eastAsia="仿宋" w:cs="仿宋"/>
          <w:b/>
          <w:kern w:val="0"/>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3740171C">
      <w:pPr>
        <w:spacing w:line="360" w:lineRule="auto"/>
        <w:rPr>
          <w:rFonts w:ascii="仿宋" w:hAnsi="仿宋" w:eastAsia="仿宋" w:cs="仿宋"/>
          <w:b/>
          <w:kern w:val="0"/>
          <w:sz w:val="28"/>
          <w:szCs w:val="28"/>
        </w:rPr>
      </w:pPr>
    </w:p>
    <w:tbl>
      <w:tblPr>
        <w:tblStyle w:val="11"/>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0"/>
        <w:gridCol w:w="4820"/>
      </w:tblGrid>
      <w:tr w14:paraId="0DDB6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4820" w:type="dxa"/>
            <w:shd w:val="clear" w:color="auto" w:fill="auto"/>
          </w:tcPr>
          <w:p w14:paraId="30C359C0">
            <w:pPr>
              <w:spacing w:line="360" w:lineRule="auto"/>
              <w:jc w:val="center"/>
              <w:rPr>
                <w:rFonts w:ascii="仿宋" w:hAnsi="仿宋" w:eastAsia="仿宋" w:cs="仿宋"/>
                <w:b/>
                <w:kern w:val="0"/>
                <w:sz w:val="28"/>
                <w:szCs w:val="28"/>
              </w:rPr>
            </w:pPr>
            <w:r>
              <w:rPr>
                <w:rFonts w:hint="eastAsia" w:ascii="仿宋" w:hAnsi="仿宋" w:eastAsia="仿宋" w:cs="仿宋"/>
                <w:kern w:val="0"/>
                <w:sz w:val="28"/>
                <w:szCs w:val="28"/>
              </w:rPr>
              <w:t xml:space="preserve">法人身份证正面  </w:t>
            </w:r>
          </w:p>
        </w:tc>
        <w:tc>
          <w:tcPr>
            <w:tcW w:w="4820" w:type="dxa"/>
            <w:shd w:val="clear" w:color="auto" w:fill="auto"/>
          </w:tcPr>
          <w:p w14:paraId="5156E6A7">
            <w:pPr>
              <w:spacing w:line="360" w:lineRule="auto"/>
              <w:jc w:val="center"/>
              <w:rPr>
                <w:rFonts w:ascii="仿宋" w:hAnsi="仿宋" w:eastAsia="仿宋" w:cs="仿宋"/>
                <w:kern w:val="0"/>
                <w:sz w:val="28"/>
                <w:szCs w:val="28"/>
              </w:rPr>
            </w:pPr>
            <w:r>
              <w:rPr>
                <w:rFonts w:hint="eastAsia" w:ascii="仿宋" w:hAnsi="仿宋" w:eastAsia="仿宋" w:cs="仿宋"/>
                <w:kern w:val="0"/>
                <w:sz w:val="28"/>
                <w:szCs w:val="28"/>
              </w:rPr>
              <w:t xml:space="preserve">  法人身份证反面</w:t>
            </w:r>
          </w:p>
        </w:tc>
      </w:tr>
      <w:tr w14:paraId="3A3E4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3" w:hRule="atLeast"/>
        </w:trPr>
        <w:tc>
          <w:tcPr>
            <w:tcW w:w="4820" w:type="dxa"/>
            <w:shd w:val="clear" w:color="auto" w:fill="auto"/>
          </w:tcPr>
          <w:p w14:paraId="362E22C5">
            <w:pPr>
              <w:spacing w:line="360" w:lineRule="auto"/>
              <w:jc w:val="center"/>
              <w:rPr>
                <w:rFonts w:ascii="仿宋" w:hAnsi="仿宋" w:eastAsia="仿宋" w:cs="仿宋"/>
                <w:b/>
                <w:kern w:val="0"/>
                <w:sz w:val="28"/>
                <w:szCs w:val="28"/>
              </w:rPr>
            </w:pPr>
          </w:p>
        </w:tc>
        <w:tc>
          <w:tcPr>
            <w:tcW w:w="4820" w:type="dxa"/>
            <w:shd w:val="clear" w:color="auto" w:fill="auto"/>
          </w:tcPr>
          <w:p w14:paraId="22F8B4D6">
            <w:pPr>
              <w:spacing w:line="360" w:lineRule="auto"/>
              <w:jc w:val="center"/>
              <w:rPr>
                <w:rFonts w:ascii="仿宋" w:hAnsi="仿宋" w:eastAsia="仿宋" w:cs="仿宋"/>
                <w:b/>
                <w:kern w:val="0"/>
                <w:sz w:val="28"/>
                <w:szCs w:val="28"/>
              </w:rPr>
            </w:pPr>
          </w:p>
        </w:tc>
      </w:tr>
    </w:tbl>
    <w:p w14:paraId="121A2000">
      <w:pPr>
        <w:jc w:val="center"/>
        <w:rPr>
          <w:rFonts w:ascii="仿宋" w:hAnsi="仿宋" w:eastAsia="仿宋" w:cs="仿宋"/>
          <w:color w:val="000000"/>
          <w:sz w:val="28"/>
          <w:szCs w:val="28"/>
        </w:rPr>
      </w:pPr>
      <w:r>
        <w:rPr>
          <w:rFonts w:hint="eastAsia" w:ascii="仿宋" w:hAnsi="仿宋" w:eastAsia="仿宋" w:cs="仿宋"/>
          <w:b/>
          <w:kern w:val="0"/>
          <w:sz w:val="28"/>
          <w:szCs w:val="28"/>
        </w:rPr>
        <w:br w:type="page"/>
      </w:r>
      <w:r>
        <w:rPr>
          <w:rFonts w:hint="eastAsia" w:ascii="仿宋" w:hAnsi="仿宋" w:eastAsia="仿宋" w:cs="仿宋"/>
          <w:b/>
          <w:kern w:val="0"/>
          <w:sz w:val="28"/>
          <w:szCs w:val="28"/>
        </w:rPr>
        <w:t>法定代表人授权委托书</w:t>
      </w:r>
    </w:p>
    <w:p w14:paraId="31434310">
      <w:pPr>
        <w:spacing w:line="360" w:lineRule="auto"/>
        <w:ind w:right="594" w:rightChars="283"/>
        <w:jc w:val="left"/>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u w:val="single"/>
        </w:rPr>
        <w:t>（采购人名称）</w:t>
      </w:r>
      <w:r>
        <w:rPr>
          <w:rFonts w:hint="eastAsia" w:ascii="仿宋" w:hAnsi="仿宋" w:eastAsia="仿宋" w:cs="仿宋"/>
          <w:sz w:val="28"/>
          <w:szCs w:val="28"/>
        </w:rPr>
        <w:t>：</w:t>
      </w:r>
      <w:r>
        <w:rPr>
          <w:rFonts w:hint="eastAsia" w:ascii="仿宋" w:hAnsi="仿宋" w:eastAsia="仿宋" w:cs="仿宋"/>
          <w:sz w:val="28"/>
          <w:szCs w:val="28"/>
          <w:u w:val="single"/>
        </w:rPr>
        <w:t xml:space="preserve">         （投标人全称）</w:t>
      </w: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rPr>
        <w:t>授权</w:t>
      </w:r>
      <w:r>
        <w:rPr>
          <w:rFonts w:hint="eastAsia" w:ascii="仿宋" w:hAnsi="仿宋" w:eastAsia="仿宋" w:cs="仿宋"/>
          <w:sz w:val="28"/>
          <w:szCs w:val="28"/>
          <w:u w:val="single"/>
        </w:rPr>
        <w:t>（代表姓名）</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 xml:space="preserve">为全权代表法定代表人，参加贵方组织的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蒙牛乳业常温工厂一次性托盘资源采招项目</w:t>
      </w:r>
      <w:r>
        <w:rPr>
          <w:rFonts w:hint="eastAsia" w:ascii="仿宋" w:hAnsi="仿宋" w:eastAsia="仿宋" w:cs="仿宋"/>
          <w:sz w:val="28"/>
          <w:szCs w:val="28"/>
          <w:u w:val="single"/>
          <w:lang w:val="en-US" w:eastAsia="zh-CN"/>
        </w:rPr>
        <w:t xml:space="preserve">询比价  </w:t>
      </w:r>
      <w:r>
        <w:rPr>
          <w:rFonts w:hint="eastAsia" w:ascii="仿宋" w:hAnsi="仿宋" w:eastAsia="仿宋" w:cs="仿宋"/>
          <w:sz w:val="28"/>
          <w:szCs w:val="28"/>
        </w:rPr>
        <w:t>投标活动中的一切事宜。</w:t>
      </w:r>
    </w:p>
    <w:p w14:paraId="7C708B69">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sz w:val="28"/>
          <w:szCs w:val="28"/>
        </w:rPr>
      </w:pPr>
      <w:r>
        <w:rPr>
          <w:rFonts w:hint="eastAsia" w:ascii="仿宋" w:hAnsi="仿宋" w:eastAsia="仿宋" w:cs="仿宋"/>
          <w:sz w:val="28"/>
          <w:szCs w:val="28"/>
        </w:rPr>
        <w:t>法定代表人授权委托书有效期_</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2026</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4</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7</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日至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2026</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5</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30</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04A129B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仿宋" w:hAnsi="仿宋" w:eastAsia="仿宋" w:cs="仿宋"/>
          <w:sz w:val="28"/>
          <w:szCs w:val="28"/>
        </w:rPr>
      </w:pPr>
      <w:r>
        <w:rPr>
          <w:rFonts w:hint="eastAsia" w:ascii="仿宋" w:hAnsi="仿宋" w:eastAsia="仿宋" w:cs="仿宋"/>
          <w:sz w:val="28"/>
          <w:szCs w:val="28"/>
        </w:rPr>
        <w:t>投标人全称（公章）：</w:t>
      </w:r>
    </w:p>
    <w:p w14:paraId="35CB156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仿宋" w:hAnsi="仿宋" w:eastAsia="仿宋" w:cs="仿宋"/>
          <w:sz w:val="28"/>
          <w:szCs w:val="28"/>
        </w:rPr>
      </w:pPr>
      <w:r>
        <w:rPr>
          <w:rFonts w:hint="eastAsia" w:ascii="仿宋" w:hAnsi="仿宋" w:eastAsia="仿宋" w:cs="仿宋"/>
          <w:sz w:val="28"/>
          <w:szCs w:val="28"/>
        </w:rPr>
        <w:t xml:space="preserve">法定代表人（签字）： </w:t>
      </w:r>
    </w:p>
    <w:p w14:paraId="4B00A67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仿宋" w:hAnsi="仿宋" w:eastAsia="仿宋" w:cs="仿宋"/>
          <w:sz w:val="28"/>
          <w:szCs w:val="28"/>
        </w:rPr>
      </w:pPr>
      <w:r>
        <w:rPr>
          <w:rFonts w:hint="eastAsia" w:ascii="仿宋" w:hAnsi="仿宋" w:eastAsia="仿宋" w:cs="仿宋"/>
          <w:sz w:val="28"/>
          <w:szCs w:val="28"/>
        </w:rPr>
        <w:t xml:space="preserve">授权委托人（签字）：  </w:t>
      </w:r>
    </w:p>
    <w:p w14:paraId="72FE4CA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仿宋" w:hAnsi="仿宋" w:eastAsia="仿宋" w:cs="仿宋"/>
          <w:sz w:val="28"/>
          <w:szCs w:val="28"/>
        </w:rPr>
      </w:pPr>
      <w:r>
        <w:rPr>
          <w:rFonts w:hint="eastAsia" w:ascii="仿宋" w:hAnsi="仿宋" w:eastAsia="仿宋" w:cs="仿宋"/>
          <w:sz w:val="28"/>
          <w:szCs w:val="28"/>
        </w:rPr>
        <w:t>身份证号码：</w:t>
      </w:r>
    </w:p>
    <w:p w14:paraId="20D0DDA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仿宋" w:hAnsi="仿宋" w:eastAsia="仿宋" w:cs="仿宋"/>
          <w:color w:val="000000"/>
          <w:sz w:val="28"/>
          <w:szCs w:val="28"/>
        </w:rPr>
      </w:pPr>
      <w:r>
        <w:rPr>
          <w:rFonts w:hint="eastAsia" w:ascii="仿宋" w:hAnsi="仿宋" w:eastAsia="仿宋" w:cs="仿宋"/>
          <w:color w:val="000000"/>
          <w:sz w:val="28"/>
          <w:szCs w:val="28"/>
        </w:rPr>
        <w:t>联系电话：</w:t>
      </w:r>
    </w:p>
    <w:p w14:paraId="07D3D76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仿宋" w:hAnsi="仿宋" w:eastAsia="仿宋" w:cs="仿宋"/>
          <w:color w:val="000000"/>
          <w:sz w:val="28"/>
          <w:szCs w:val="28"/>
        </w:rPr>
      </w:pPr>
      <w:r>
        <w:rPr>
          <w:rFonts w:hint="eastAsia" w:ascii="仿宋" w:hAnsi="仿宋" w:eastAsia="仿宋" w:cs="仿宋"/>
          <w:color w:val="000000"/>
          <w:sz w:val="28"/>
          <w:szCs w:val="28"/>
        </w:rPr>
        <w:t>职      务：</w:t>
      </w:r>
    </w:p>
    <w:p w14:paraId="64FABFA3">
      <w:pPr>
        <w:spacing w:line="360" w:lineRule="auto"/>
        <w:ind w:left="850" w:leftChars="405" w:firstLine="569"/>
        <w:jc w:val="right"/>
        <w:rPr>
          <w:rFonts w:ascii="仿宋" w:hAnsi="仿宋" w:eastAsia="仿宋" w:cs="仿宋"/>
          <w:color w:val="000000"/>
          <w:sz w:val="28"/>
          <w:szCs w:val="28"/>
        </w:rPr>
      </w:pPr>
      <w:r>
        <w:rPr>
          <w:rFonts w:hint="eastAsia" w:ascii="仿宋" w:hAnsi="仿宋" w:eastAsia="仿宋" w:cs="仿宋"/>
          <w:color w:val="000000"/>
          <w:sz w:val="28"/>
          <w:szCs w:val="28"/>
        </w:rPr>
        <w:t xml:space="preserve">年  月  日    </w:t>
      </w:r>
    </w:p>
    <w:p w14:paraId="0296C5C8">
      <w:pPr>
        <w:spacing w:line="360" w:lineRule="auto"/>
        <w:rPr>
          <w:rFonts w:ascii="仿宋" w:hAnsi="仿宋" w:eastAsia="仿宋" w:cs="仿宋"/>
          <w:b/>
          <w:bCs/>
          <w:color w:val="000000"/>
          <w:sz w:val="28"/>
          <w:szCs w:val="28"/>
        </w:rPr>
      </w:pPr>
      <w:r>
        <w:rPr>
          <w:rFonts w:hint="eastAsia" w:ascii="仿宋" w:hAnsi="仿宋" w:eastAsia="仿宋" w:cs="仿宋"/>
          <w:b/>
          <w:bCs/>
          <w:color w:val="000000"/>
          <w:sz w:val="28"/>
          <w:szCs w:val="28"/>
        </w:rPr>
        <w:t>附：</w:t>
      </w:r>
    </w:p>
    <w:tbl>
      <w:tblPr>
        <w:tblStyle w:val="11"/>
        <w:tblW w:w="95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13"/>
        <w:gridCol w:w="4646"/>
      </w:tblGrid>
      <w:tr w14:paraId="0FD7D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8" w:hRule="atLeast"/>
          <w:jc w:val="center"/>
        </w:trPr>
        <w:tc>
          <w:tcPr>
            <w:tcW w:w="4913" w:type="dxa"/>
          </w:tcPr>
          <w:p w14:paraId="52D70790">
            <w:pPr>
              <w:adjustRightInd w:val="0"/>
              <w:snapToGrid w:val="0"/>
              <w:spacing w:line="360" w:lineRule="auto"/>
              <w:rPr>
                <w:rFonts w:ascii="仿宋" w:hAnsi="仿宋" w:eastAsia="仿宋" w:cs="宋体"/>
                <w:color w:val="000000"/>
                <w:sz w:val="28"/>
                <w:szCs w:val="28"/>
              </w:rPr>
            </w:pPr>
            <w:r>
              <w:rPr>
                <w:rFonts w:hint="eastAsia" w:ascii="仿宋" w:hAnsi="仿宋" w:eastAsia="仿宋" w:cs="宋体"/>
                <w:color w:val="000000"/>
                <w:sz w:val="28"/>
                <w:szCs w:val="28"/>
              </w:rPr>
              <w:t>法定代表人身份证复印件（正反面）</w:t>
            </w:r>
          </w:p>
        </w:tc>
        <w:tc>
          <w:tcPr>
            <w:tcW w:w="4646" w:type="dxa"/>
          </w:tcPr>
          <w:p w14:paraId="34F943C3">
            <w:pPr>
              <w:adjustRightInd w:val="0"/>
              <w:snapToGrid w:val="0"/>
              <w:spacing w:line="360" w:lineRule="auto"/>
              <w:rPr>
                <w:rFonts w:ascii="仿宋" w:hAnsi="仿宋" w:eastAsia="仿宋" w:cs="宋体"/>
                <w:color w:val="000000"/>
                <w:sz w:val="28"/>
                <w:szCs w:val="28"/>
              </w:rPr>
            </w:pPr>
            <w:r>
              <w:rPr>
                <w:rFonts w:hint="eastAsia" w:ascii="仿宋" w:hAnsi="仿宋" w:eastAsia="仿宋" w:cs="宋体"/>
                <w:color w:val="000000"/>
                <w:sz w:val="28"/>
                <w:szCs w:val="28"/>
              </w:rPr>
              <w:t>授权委托人身份证复印件（正反面）</w:t>
            </w:r>
          </w:p>
        </w:tc>
      </w:tr>
    </w:tbl>
    <w:p w14:paraId="02B67669">
      <w:pPr>
        <w:adjustRightInd w:val="0"/>
        <w:snapToGrid w:val="0"/>
        <w:spacing w:line="360" w:lineRule="auto"/>
        <w:ind w:firstLine="562" w:firstLineChars="200"/>
        <w:jc w:val="center"/>
        <w:rPr>
          <w:rFonts w:ascii="仿宋" w:hAnsi="仿宋" w:eastAsia="仿宋"/>
          <w:b/>
          <w:sz w:val="28"/>
          <w:szCs w:val="28"/>
        </w:rPr>
      </w:pPr>
      <w:r>
        <w:rPr>
          <w:rFonts w:hint="eastAsia" w:ascii="仿宋" w:hAnsi="仿宋" w:eastAsia="仿宋"/>
          <w:b/>
          <w:sz w:val="28"/>
          <w:szCs w:val="28"/>
        </w:rPr>
        <w:t>授权委托人社保证明材料</w:t>
      </w:r>
    </w:p>
    <w:p w14:paraId="601A3B13">
      <w:pPr>
        <w:adjustRightInd w:val="0"/>
        <w:snapToGrid w:val="0"/>
        <w:spacing w:line="360" w:lineRule="auto"/>
        <w:ind w:firstLine="480" w:firstLineChars="200"/>
        <w:jc w:val="left"/>
        <w:rPr>
          <w:rFonts w:ascii="仿宋" w:hAnsi="仿宋" w:eastAsia="仿宋" w:cs="仿宋"/>
          <w:iCs/>
          <w:sz w:val="24"/>
        </w:rPr>
      </w:pPr>
      <w:r>
        <w:rPr>
          <w:rFonts w:hint="eastAsia" w:ascii="仿宋" w:hAnsi="仿宋" w:eastAsia="仿宋"/>
          <w:iCs/>
          <w:color w:val="FF0000"/>
          <w:sz w:val="24"/>
          <w:shd w:val="clear" w:color="auto" w:fill="FFFFFF"/>
        </w:rPr>
        <w:t>（要求：1、具备社保局出具的材料；2、具备本单位名称及授权委托人姓名，近一年）</w:t>
      </w:r>
    </w:p>
    <w:p w14:paraId="71D2A429">
      <w:pPr>
        <w:spacing w:line="360" w:lineRule="auto"/>
        <w:rPr>
          <w:rFonts w:hint="eastAsia" w:ascii="仿宋" w:hAnsi="仿宋" w:eastAsia="仿宋" w:cs="仿宋"/>
          <w:sz w:val="28"/>
          <w:szCs w:val="28"/>
        </w:rPr>
      </w:pPr>
    </w:p>
    <w:p w14:paraId="21E3736A">
      <w:pPr>
        <w:spacing w:line="360" w:lineRule="auto"/>
        <w:rPr>
          <w:rFonts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2</w:t>
      </w:r>
      <w:r>
        <w:rPr>
          <w:rFonts w:hint="eastAsia" w:ascii="仿宋" w:hAnsi="仿宋" w:eastAsia="仿宋" w:cs="仿宋"/>
          <w:sz w:val="28"/>
          <w:szCs w:val="28"/>
        </w:rPr>
        <w:t>：</w:t>
      </w:r>
    </w:p>
    <w:p w14:paraId="2DCF7FE7">
      <w:pPr>
        <w:spacing w:line="360" w:lineRule="auto"/>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保密承诺书</w:t>
      </w:r>
    </w:p>
    <w:p w14:paraId="0C6A84F5">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甲方：内蒙古蒙牛乳业(集团)股份有限公司</w:t>
      </w:r>
    </w:p>
    <w:p w14:paraId="6D7B5BC8">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地址：</w:t>
      </w:r>
    </w:p>
    <w:p w14:paraId="307CEB03">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乙方（承诺方）：</w:t>
      </w:r>
    </w:p>
    <w:p w14:paraId="4350A689">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地址：</w:t>
      </w:r>
    </w:p>
    <w:p w14:paraId="0811A473">
      <w:pPr>
        <w:widowControl/>
        <w:shd w:val="clear" w:color="auto" w:fill="FFFFFF"/>
        <w:snapToGrid w:val="0"/>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甲乙双方就</w:t>
      </w:r>
      <w:r>
        <w:rPr>
          <w:rFonts w:hint="eastAsia" w:ascii="仿宋" w:hAnsi="仿宋" w:eastAsia="仿宋" w:cs="仿宋"/>
          <w:sz w:val="28"/>
          <w:szCs w:val="28"/>
          <w:u w:val="single"/>
        </w:rPr>
        <w:t>蒙牛乳业常温工厂一次性托盘资源采招项目</w:t>
      </w:r>
      <w:r>
        <w:rPr>
          <w:rFonts w:hint="eastAsia" w:ascii="仿宋" w:hAnsi="仿宋" w:eastAsia="仿宋" w:cs="仿宋"/>
          <w:color w:val="000000"/>
          <w:sz w:val="28"/>
          <w:szCs w:val="28"/>
        </w:rPr>
        <w:t>拟进行</w:t>
      </w:r>
      <w:r>
        <w:rPr>
          <w:rFonts w:hint="eastAsia" w:ascii="仿宋" w:hAnsi="仿宋" w:eastAsia="仿宋" w:cs="仿宋"/>
          <w:color w:val="000000"/>
          <w:sz w:val="28"/>
          <w:szCs w:val="28"/>
          <w:lang w:val="en-US" w:eastAsia="zh-CN"/>
        </w:rPr>
        <w:t>合作</w:t>
      </w:r>
      <w:r>
        <w:rPr>
          <w:rFonts w:hint="eastAsia" w:ascii="仿宋" w:hAnsi="仿宋" w:eastAsia="仿宋" w:cs="仿宋"/>
          <w:color w:val="000000"/>
          <w:sz w:val="28"/>
          <w:szCs w:val="28"/>
        </w:rPr>
        <w:t>，在双方的项目</w:t>
      </w:r>
      <w:r>
        <w:rPr>
          <w:rFonts w:hint="eastAsia" w:ascii="仿宋" w:hAnsi="仿宋" w:eastAsia="仿宋" w:cs="仿宋"/>
          <w:color w:val="000000"/>
          <w:sz w:val="28"/>
          <w:szCs w:val="28"/>
          <w:lang w:val="en-US" w:eastAsia="zh-CN"/>
        </w:rPr>
        <w:t>合作</w:t>
      </w:r>
      <w:r>
        <w:rPr>
          <w:rFonts w:hint="eastAsia" w:ascii="仿宋" w:hAnsi="仿宋" w:eastAsia="仿宋" w:cs="仿宋"/>
          <w:color w:val="000000"/>
          <w:sz w:val="28"/>
          <w:szCs w:val="28"/>
        </w:rPr>
        <w:t>过程中，因为工作的特性，双方在日常工作中必然会进行大量的信息交流，双方同意就采购招标、判协商过程中甲方提供或乙方知悉的机密信息（定义如下）的保护达成一致，并由乙方出具本承诺书进行保证。</w:t>
      </w:r>
    </w:p>
    <w:p w14:paraId="27DE789D">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一、定义</w:t>
      </w:r>
    </w:p>
    <w:p w14:paraId="1CC5F8A7">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71E0DB6F">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（一）由乙方以书面文件证明：该等信息已于披露之前已由乙方所持有；</w:t>
      </w:r>
    </w:p>
    <w:p w14:paraId="5A4F1713">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（二）已公开发表或非因乙方作为或不作为的原因，已向公众披露；</w:t>
      </w:r>
    </w:p>
    <w:p w14:paraId="27352785">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（三）已由甲方书面同意乙方公开；</w:t>
      </w:r>
    </w:p>
    <w:p w14:paraId="3D39D735">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（四）由乙方在未使用该等机密信息的情形下独立开发；</w:t>
      </w:r>
    </w:p>
    <w:p w14:paraId="6F01E770">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（五）乙方从第三方处合法、正当地取得，且该第三方对该等机密信息不承担保密义务。</w:t>
      </w:r>
    </w:p>
    <w:p w14:paraId="3718B610">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二、保密</w:t>
      </w:r>
    </w:p>
    <w:p w14:paraId="4A0D5FC0">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7E1F1DB7">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三、公开</w:t>
      </w:r>
    </w:p>
    <w:p w14:paraId="0AC3F4F0">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14:paraId="1A984D9E">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四、强制性披露</w:t>
      </w:r>
    </w:p>
    <w:p w14:paraId="5FE6633D">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247A07E2">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五、返还资料</w:t>
      </w:r>
    </w:p>
    <w:p w14:paraId="788D3214">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在承诺书目的终止、撤消、完成、被拒绝或以其他方式解除后，根据甲方的书面要求，乙方应在项目谈判协商终止后的</w:t>
      </w:r>
      <w:r>
        <w:rPr>
          <w:rFonts w:hint="eastAsia" w:ascii="仿宋" w:hAnsi="仿宋" w:eastAsia="仿宋" w:cs="仿宋"/>
          <w:color w:val="000000"/>
          <w:sz w:val="28"/>
          <w:szCs w:val="28"/>
          <w:u w:val="single"/>
        </w:rPr>
        <w:t xml:space="preserve"> 5 </w:t>
      </w:r>
      <w:r>
        <w:rPr>
          <w:rFonts w:hint="eastAsia" w:ascii="仿宋" w:hAnsi="仿宋" w:eastAsia="仿宋" w:cs="仿宋"/>
          <w:color w:val="000000"/>
          <w:sz w:val="28"/>
          <w:szCs w:val="28"/>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5BC72652">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六、非授权许可</w:t>
      </w:r>
    </w:p>
    <w:p w14:paraId="0215F7C7">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1FCF348F">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七、义务限定</w:t>
      </w:r>
    </w:p>
    <w:p w14:paraId="6B200C52">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本承诺书不得被视作或解释为甲方有义务向乙方提供任何信息、与乙方进行商业交易或签订任何最终协议，除非甲方决定向乙方提供信息或与其签订与交易有关的最终协议。</w:t>
      </w:r>
    </w:p>
    <w:p w14:paraId="47858360">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八、信息准确性</w:t>
      </w:r>
    </w:p>
    <w:p w14:paraId="680DCEC4">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14:paraId="74C22DAF">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九、期限</w:t>
      </w:r>
    </w:p>
    <w:p w14:paraId="585F95C6">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本承诺书中乙方之保密义务应自乙方收到机密信息之日起</w:t>
      </w:r>
      <w:r>
        <w:rPr>
          <w:rFonts w:hint="eastAsia" w:ascii="仿宋" w:hAnsi="仿宋" w:eastAsia="仿宋" w:cs="仿宋"/>
          <w:color w:val="000000"/>
          <w:sz w:val="28"/>
          <w:szCs w:val="28"/>
          <w:u w:val="single"/>
        </w:rPr>
        <w:t xml:space="preserve"> 5 </w:t>
      </w:r>
      <w:r>
        <w:rPr>
          <w:rFonts w:hint="eastAsia" w:ascii="仿宋" w:hAnsi="仿宋" w:eastAsia="仿宋" w:cs="仿宋"/>
          <w:color w:val="000000"/>
          <w:sz w:val="28"/>
          <w:szCs w:val="28"/>
        </w:rPr>
        <w:t>年内持续有效，且不因承诺书目的之达成而终止。</w:t>
      </w:r>
    </w:p>
    <w:p w14:paraId="6601A8DD">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十、补充条款</w:t>
      </w:r>
    </w:p>
    <w:p w14:paraId="68B8219D">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（一）合规条款</w:t>
      </w:r>
    </w:p>
    <w:p w14:paraId="7AEE837C">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2B372B20">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2、履约行为合规承诺：乙方承诺具有履行本承诺书约定的能力，且履行行为符合现行法律法规等规范性文件的要求。</w:t>
      </w:r>
    </w:p>
    <w:p w14:paraId="7E7E46DC">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4D7156C3">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4、合规检查：乙方应积极配合甲方的合规检查，理解并接受甲方对乙方的合规管理要求，同意配合合规检查，并不得隐瞒任何可能对甲方利益造成影响的信息。</w:t>
      </w:r>
    </w:p>
    <w:p w14:paraId="101A65F6">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5、劳动用工: 乙方承诺不雇佣、使用童工，保障其员工的劳动合法权益，不纵容、支持、实施歧视、威胁员工的行为或发布相关言论。</w:t>
      </w:r>
    </w:p>
    <w:p w14:paraId="5FC65027">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55FDD470">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7、严格约束乙方员工及其代理人：乙方承诺严格遵守合规承诺条款，若乙方员工及乙方的代理人或代理机构违反相关承诺即视为乙方违反。</w:t>
      </w:r>
    </w:p>
    <w:p w14:paraId="05CBB897">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73751B8B">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6EAEA784">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10、责任承担：如果乙方违反前述合规承诺条款，甲方有权要求乙方承担因此而给甲方造成的全部损失。</w:t>
      </w:r>
    </w:p>
    <w:p w14:paraId="3D5D7541">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11、适用原则：本承诺书中合规条款对乙方的要求与承诺书中其他条款不一致的，以对乙方要求更高的条款为准。</w:t>
      </w:r>
    </w:p>
    <w:p w14:paraId="456813A8">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（二）环境保护</w:t>
      </w:r>
    </w:p>
    <w:p w14:paraId="44C6F417">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1F8EEAF4">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（三）附件法律效力条款</w:t>
      </w:r>
    </w:p>
    <w:p w14:paraId="48D848E3">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本着接受法律上之约束的意向，双方特此同意本承诺书全部附录、附件等均为本承诺书不可分割的部分，共同构成双方就达成的全部承诺书，与本承诺书具有同等法律效力。</w:t>
      </w:r>
    </w:p>
    <w:p w14:paraId="2C7119C9">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十一、适用法律</w:t>
      </w:r>
    </w:p>
    <w:p w14:paraId="09F70E63">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本承诺书适用中华人民共和国法律，因本承诺书引起或与本承诺书有关的任何争议，应由双方友好协商解决，协商不成的，双方同意选择第【二】种方式解决：</w:t>
      </w:r>
    </w:p>
    <w:p w14:paraId="65EFA1B0">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（一）向呼和浩特仲裁委员会申请仲裁。因仲裁产生的包括但不限于仲裁费、律师费、调查费、差旅费等，由乙方承担。</w:t>
      </w:r>
    </w:p>
    <w:p w14:paraId="351ABFD8">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（二）向甲方所在地有管辖权的人民法院提起诉讼。因诉讼产生的包括但不限于诉讼费、律师费、调查费、差旅费等，由乙方承担。</w:t>
      </w:r>
    </w:p>
    <w:p w14:paraId="5E3E9251">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十二、违约责任及救济</w:t>
      </w:r>
    </w:p>
    <w:p w14:paraId="218006E4">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47952E05">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如果乙方违反本承诺书的任何规定情形,则甲方有权将乙方拉入蒙牛供应商黑名单，乙方应积极配合甲方在10个工作日内收回已经泄露的信息。</w:t>
      </w:r>
    </w:p>
    <w:p w14:paraId="411363D0">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十三、生效</w:t>
      </w:r>
    </w:p>
    <w:p w14:paraId="1FE8EEEB">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本承诺书经乙方签字盖章之日起生效。</w:t>
      </w:r>
    </w:p>
    <w:p w14:paraId="4622645E">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 xml:space="preserve">（以下无正文）                          </w:t>
      </w:r>
    </w:p>
    <w:p w14:paraId="3071506D">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乙方（承诺方）：</w:t>
      </w:r>
    </w:p>
    <w:p w14:paraId="06273D1E">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代表人（手签）：</w:t>
      </w:r>
    </w:p>
    <w:p w14:paraId="2A60615F">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日期：</w:t>
      </w:r>
    </w:p>
    <w:p w14:paraId="4E843933">
      <w:pPr>
        <w:rPr>
          <w:rFonts w:ascii="仿宋" w:hAnsi="仿宋" w:eastAsia="仿宋" w:cs="仿宋"/>
          <w:color w:val="000000"/>
          <w:sz w:val="28"/>
          <w:szCs w:val="28"/>
        </w:rPr>
      </w:pPr>
      <w:r>
        <w:rPr>
          <w:rFonts w:hint="eastAsia" w:ascii="仿宋" w:hAnsi="仿宋" w:eastAsia="仿宋" w:cs="仿宋"/>
          <w:color w:val="000000"/>
          <w:sz w:val="28"/>
          <w:szCs w:val="28"/>
        </w:rPr>
        <w:br w:type="page"/>
      </w:r>
    </w:p>
    <w:p w14:paraId="41934281">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附件</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w:t>
      </w:r>
    </w:p>
    <w:p w14:paraId="496B14B2">
      <w:pPr>
        <w:jc w:val="center"/>
        <w:rPr>
          <w:rFonts w:hint="default" w:ascii="仿宋" w:hAnsi="仿宋" w:eastAsia="仿宋" w:cs="仿宋"/>
          <w:color w:val="000000"/>
          <w:sz w:val="36"/>
          <w:szCs w:val="36"/>
          <w:lang w:val="en-US" w:eastAsia="zh-CN"/>
        </w:rPr>
      </w:pPr>
      <w:r>
        <w:rPr>
          <w:rFonts w:hint="eastAsia" w:ascii="仿宋" w:hAnsi="仿宋" w:eastAsia="仿宋" w:cs="仿宋"/>
          <w:sz w:val="32"/>
          <w:szCs w:val="32"/>
        </w:rPr>
        <w:t>非联合体询价</w:t>
      </w:r>
      <w:r>
        <w:rPr>
          <w:rFonts w:hint="eastAsia" w:ascii="仿宋" w:hAnsi="仿宋" w:eastAsia="仿宋" w:cs="仿宋"/>
          <w:sz w:val="32"/>
          <w:szCs w:val="32"/>
          <w:lang w:val="en-US" w:eastAsia="zh-CN"/>
        </w:rPr>
        <w:t>&amp;不分包转包承诺</w:t>
      </w:r>
    </w:p>
    <w:p w14:paraId="2C05D598">
      <w:pPr>
        <w:pStyle w:val="3"/>
        <w:overflowPunct w:val="0"/>
        <w:spacing w:line="360" w:lineRule="auto"/>
        <w:ind w:left="0"/>
        <w:jc w:val="both"/>
        <w:rPr>
          <w:rFonts w:hAnsi="仿宋"/>
          <w:kern w:val="2"/>
          <w:sz w:val="28"/>
          <w:szCs w:val="28"/>
        </w:rPr>
      </w:pPr>
    </w:p>
    <w:p w14:paraId="76DFF564">
      <w:pPr>
        <w:pStyle w:val="3"/>
        <w:overflowPunct w:val="0"/>
        <w:spacing w:line="360" w:lineRule="auto"/>
        <w:ind w:left="0" w:firstLine="560" w:firstLineChars="20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致:内蒙古蒙牛乳业(集团)股份有限公司</w:t>
      </w:r>
    </w:p>
    <w:p w14:paraId="08D600FB">
      <w:pPr>
        <w:pStyle w:val="3"/>
        <w:overflowPunct w:val="0"/>
        <w:spacing w:line="360" w:lineRule="auto"/>
        <w:ind w:left="0" w:firstLine="560" w:firstLineChars="20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 xml:space="preserve">关于" 蒙牛乳业常温工厂一次性托盘资源采招 (招标项目编号:  </w:t>
      </w:r>
      <w:r>
        <w:rPr>
          <w:rFonts w:hint="eastAsia" w:ascii="仿宋" w:hAnsi="仿宋" w:eastAsia="仿宋" w:cs="仿宋"/>
          <w:color w:val="000000"/>
          <w:kern w:val="2"/>
          <w:sz w:val="28"/>
          <w:szCs w:val="28"/>
          <w:u w:val="single"/>
          <w:lang w:val="en-US" w:eastAsia="zh-CN" w:bidi="ar-SA"/>
        </w:rPr>
        <w:t>MNCGJH-20260403-0007</w:t>
      </w:r>
      <w:r>
        <w:rPr>
          <w:rFonts w:hint="eastAsia" w:ascii="仿宋" w:hAnsi="仿宋" w:eastAsia="仿宋" w:cs="仿宋"/>
          <w:color w:val="000000"/>
          <w:kern w:val="2"/>
          <w:sz w:val="28"/>
          <w:szCs w:val="28"/>
          <w:lang w:val="en-US" w:eastAsia="zh-CN" w:bidi="ar-SA"/>
        </w:rPr>
        <w:t xml:space="preserve">  )"项目，我公司未采取联合体形式参与本项目询价，并承诺如中标后独立运营不分包转包。</w:t>
      </w:r>
    </w:p>
    <w:p w14:paraId="14F05635">
      <w:pPr>
        <w:pStyle w:val="3"/>
        <w:overflowPunct w:val="0"/>
        <w:spacing w:line="360" w:lineRule="auto"/>
        <w:ind w:left="0" w:firstLine="560" w:firstLineChars="200"/>
        <w:jc w:val="both"/>
        <w:rPr>
          <w:rFonts w:hAnsi="仿宋"/>
          <w:kern w:val="2"/>
          <w:sz w:val="28"/>
          <w:szCs w:val="28"/>
        </w:rPr>
      </w:pPr>
    </w:p>
    <w:p w14:paraId="6327EB7F">
      <w:pPr>
        <w:pStyle w:val="3"/>
        <w:overflowPunct w:val="0"/>
        <w:spacing w:line="360" w:lineRule="auto"/>
        <w:ind w:left="0" w:firstLine="560" w:firstLineChars="200"/>
        <w:jc w:val="both"/>
        <w:rPr>
          <w:rFonts w:hAnsi="仿宋"/>
          <w:kern w:val="2"/>
          <w:sz w:val="28"/>
          <w:szCs w:val="28"/>
        </w:rPr>
      </w:pPr>
    </w:p>
    <w:p w14:paraId="0D82427A">
      <w:pPr>
        <w:pStyle w:val="3"/>
        <w:overflowPunct w:val="0"/>
        <w:spacing w:line="360" w:lineRule="auto"/>
        <w:ind w:left="0" w:firstLine="560" w:firstLineChars="20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特此声明!</w:t>
      </w:r>
    </w:p>
    <w:p w14:paraId="593D05E8">
      <w:pPr>
        <w:pStyle w:val="3"/>
        <w:overflowPunct w:val="0"/>
        <w:spacing w:line="360" w:lineRule="auto"/>
        <w:ind w:left="0" w:firstLine="560" w:firstLineChars="200"/>
        <w:jc w:val="both"/>
        <w:rPr>
          <w:rFonts w:hint="eastAsia" w:ascii="仿宋" w:hAnsi="仿宋" w:eastAsia="仿宋" w:cs="仿宋"/>
          <w:color w:val="000000"/>
          <w:kern w:val="2"/>
          <w:sz w:val="28"/>
          <w:szCs w:val="28"/>
          <w:lang w:val="en-US" w:eastAsia="zh-CN" w:bidi="ar-SA"/>
        </w:rPr>
      </w:pPr>
    </w:p>
    <w:p w14:paraId="151868FB">
      <w:pPr>
        <w:pStyle w:val="3"/>
        <w:overflowPunct w:val="0"/>
        <w:spacing w:line="360" w:lineRule="auto"/>
        <w:ind w:left="0" w:firstLine="560" w:firstLineChars="20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xx公司</w:t>
      </w:r>
    </w:p>
    <w:p w14:paraId="64801489">
      <w:pPr>
        <w:pStyle w:val="3"/>
        <w:overflowPunct w:val="0"/>
        <w:spacing w:line="360" w:lineRule="auto"/>
        <w:ind w:left="0"/>
        <w:jc w:val="right"/>
        <w:rPr>
          <w:rFonts w:hAnsi="仿宋"/>
          <w:kern w:val="2"/>
          <w:sz w:val="28"/>
          <w:szCs w:val="28"/>
        </w:rPr>
      </w:pPr>
      <w:r>
        <w:rPr>
          <w:rFonts w:hint="eastAsia" w:hAnsi="仿宋"/>
          <w:kern w:val="2"/>
          <w:sz w:val="28"/>
          <w:szCs w:val="28"/>
        </w:rPr>
        <w:t>xx日期</w:t>
      </w:r>
    </w:p>
    <w:p w14:paraId="20A0C42E">
      <w:pPr>
        <w:rPr>
          <w:rFonts w:ascii="仿宋" w:hAnsi="仿宋" w:eastAsia="仿宋" w:cs="仿宋"/>
          <w:sz w:val="28"/>
          <w:szCs w:val="28"/>
        </w:rPr>
      </w:pPr>
      <w:r>
        <w:rPr>
          <w:rFonts w:hint="eastAsia" w:ascii="仿宋" w:hAnsi="仿宋" w:eastAsia="仿宋" w:cs="仿宋"/>
          <w:sz w:val="28"/>
          <w:szCs w:val="28"/>
        </w:rPr>
        <w:br w:type="page"/>
      </w:r>
    </w:p>
    <w:p w14:paraId="5292EE94">
      <w:pPr>
        <w:spacing w:line="360" w:lineRule="auto"/>
        <w:ind w:firstLine="560" w:firstLineChars="200"/>
        <w:jc w:val="left"/>
        <w:rPr>
          <w:rFonts w:ascii="仿宋" w:hAnsi="仿宋" w:eastAsia="仿宋" w:cs="仿宋"/>
          <w:sz w:val="32"/>
          <w:szCs w:val="32"/>
        </w:rPr>
      </w:pPr>
      <w:r>
        <w:rPr>
          <w:rFonts w:hint="eastAsia" w:ascii="仿宋" w:hAnsi="仿宋" w:eastAsia="仿宋" w:cs="仿宋"/>
          <w:color w:val="000000"/>
          <w:sz w:val="28"/>
          <w:szCs w:val="28"/>
        </w:rPr>
        <w:t>附件:</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w:t>
      </w:r>
    </w:p>
    <w:p w14:paraId="69D783BF">
      <w:pPr>
        <w:jc w:val="center"/>
        <w:rPr>
          <w:rFonts w:ascii="仿宋" w:hAnsi="仿宋" w:eastAsia="仿宋" w:cs="仿宋"/>
          <w:sz w:val="32"/>
          <w:szCs w:val="32"/>
        </w:rPr>
      </w:pPr>
      <w:r>
        <w:rPr>
          <w:rFonts w:hint="eastAsia" w:ascii="仿宋" w:hAnsi="仿宋" w:eastAsia="仿宋" w:cs="仿宋"/>
          <w:sz w:val="32"/>
          <w:szCs w:val="32"/>
        </w:rPr>
        <w:t>告知函</w:t>
      </w:r>
    </w:p>
    <w:p w14:paraId="0BE62A61">
      <w:pPr>
        <w:spacing w:before="156" w:beforeLines="50" w:after="156" w:afterLines="50" w:line="720" w:lineRule="exact"/>
        <w:jc w:val="left"/>
        <w:rPr>
          <w:rFonts w:ascii="仿宋" w:hAnsi="仿宋" w:eastAsia="仿宋" w:cs="仿宋"/>
          <w:sz w:val="28"/>
          <w:szCs w:val="28"/>
        </w:rPr>
      </w:pPr>
      <w:r>
        <w:rPr>
          <w:rFonts w:hint="eastAsia" w:ascii="仿宋" w:hAnsi="仿宋" w:eastAsia="仿宋" w:cs="仿宋"/>
          <w:sz w:val="28"/>
          <w:szCs w:val="28"/>
        </w:rPr>
        <w:t>致：内蒙古蒙牛乳业（集团）股份有限公司:</w:t>
      </w:r>
    </w:p>
    <w:p w14:paraId="17F4859C">
      <w:pPr>
        <w:spacing w:before="156" w:beforeLines="50" w:after="156" w:afterLines="50" w:line="720" w:lineRule="exact"/>
        <w:ind w:firstLine="562" w:firstLineChars="200"/>
        <w:jc w:val="left"/>
        <w:rPr>
          <w:rFonts w:ascii="仿宋" w:hAnsi="仿宋" w:eastAsia="仿宋" w:cs="仿宋"/>
          <w:sz w:val="28"/>
          <w:szCs w:val="28"/>
        </w:rPr>
      </w:pPr>
      <w:r>
        <w:rPr>
          <w:rFonts w:hint="eastAsia" w:ascii="仿宋" w:hAnsi="仿宋" w:eastAsia="仿宋" w:cs="仿宋"/>
          <w:b/>
          <w:bCs/>
          <w:sz w:val="28"/>
          <w:szCs w:val="28"/>
          <w:u w:val="single"/>
        </w:rPr>
        <w:t>***公司</w:t>
      </w:r>
      <w:r>
        <w:rPr>
          <w:rFonts w:hint="eastAsia" w:ascii="仿宋" w:hAnsi="仿宋" w:eastAsia="仿宋" w:cs="仿宋"/>
          <w:sz w:val="28"/>
          <w:szCs w:val="28"/>
        </w:rPr>
        <w:t>（请填写标准注册公司名称）于</w:t>
      </w:r>
      <w:r>
        <w:rPr>
          <w:rFonts w:hint="eastAsia" w:ascii="仿宋" w:hAnsi="仿宋" w:eastAsia="仿宋" w:cs="仿宋"/>
          <w:b/>
          <w:bCs/>
          <w:sz w:val="28"/>
          <w:szCs w:val="28"/>
          <w:u w:val="single"/>
        </w:rPr>
        <w:t>**年**日</w:t>
      </w:r>
      <w:r>
        <w:rPr>
          <w:rFonts w:hint="eastAsia" w:ascii="仿宋" w:hAnsi="仿宋" w:eastAsia="仿宋" w:cs="仿宋"/>
          <w:sz w:val="28"/>
          <w:szCs w:val="28"/>
        </w:rPr>
        <w:t>参加贵方组织的</w:t>
      </w:r>
      <w:r>
        <w:rPr>
          <w:rFonts w:hint="eastAsia" w:ascii="仿宋" w:hAnsi="仿宋" w:eastAsia="仿宋" w:cs="仿宋"/>
          <w:sz w:val="28"/>
          <w:szCs w:val="28"/>
          <w:u w:val="single"/>
        </w:rPr>
        <w:t>蒙牛乳业常温工厂一次性托盘资源采招</w:t>
      </w:r>
      <w:r>
        <w:rPr>
          <w:rFonts w:hint="eastAsia" w:ascii="仿宋" w:hAnsi="仿宋" w:eastAsia="仿宋" w:cs="仿宋"/>
          <w:sz w:val="28"/>
          <w:szCs w:val="28"/>
        </w:rPr>
        <w:t>（项目编号：</w:t>
      </w:r>
      <w:r>
        <w:rPr>
          <w:rFonts w:hint="eastAsia" w:hAnsi="仿宋"/>
          <w:kern w:val="2"/>
          <w:sz w:val="28"/>
          <w:szCs w:val="28"/>
          <w:u w:val="single"/>
        </w:rPr>
        <w:t>MNCGJH-20260403-0007</w:t>
      </w:r>
      <w:r>
        <w:rPr>
          <w:rFonts w:hint="eastAsia" w:ascii="仿宋" w:hAnsi="仿宋" w:eastAsia="仿宋" w:cs="仿宋"/>
          <w:sz w:val="28"/>
          <w:szCs w:val="28"/>
        </w:rPr>
        <w:t>），并提交下述文件一份：</w:t>
      </w:r>
    </w:p>
    <w:p w14:paraId="1AB67842">
      <w:pPr>
        <w:spacing w:before="50" w:after="156" w:afterLines="50" w:line="720" w:lineRule="exact"/>
        <w:jc w:val="left"/>
        <w:rPr>
          <w:rFonts w:ascii="仿宋" w:hAnsi="仿宋" w:eastAsia="仿宋" w:cs="仿宋"/>
          <w:sz w:val="28"/>
          <w:szCs w:val="28"/>
        </w:rPr>
      </w:pPr>
      <w:r>
        <w:rPr>
          <w:rFonts w:hint="eastAsia" w:ascii="仿宋" w:hAnsi="仿宋" w:eastAsia="仿宋" w:cs="仿宋"/>
          <w:sz w:val="28"/>
          <w:szCs w:val="28"/>
        </w:rPr>
        <w:t xml:space="preserve">    据此函，同意并告知如下：</w:t>
      </w:r>
    </w:p>
    <w:p w14:paraId="6530337F">
      <w:pPr>
        <w:tabs>
          <w:tab w:val="left" w:pos="1134"/>
        </w:tabs>
        <w:spacing w:line="606" w:lineRule="exact"/>
        <w:rPr>
          <w:rFonts w:ascii="仿宋" w:hAnsi="仿宋" w:eastAsia="仿宋" w:cs="仿宋"/>
          <w:sz w:val="28"/>
          <w:szCs w:val="28"/>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lang w:val="zh-CN"/>
        </w:rPr>
        <w:t>我公司参加</w:t>
      </w:r>
      <w:r>
        <w:rPr>
          <w:rFonts w:hint="eastAsia" w:ascii="仿宋" w:hAnsi="仿宋" w:eastAsia="仿宋" w:cs="仿宋"/>
          <w:sz w:val="28"/>
          <w:szCs w:val="28"/>
        </w:rPr>
        <w:t>贵方组织的采购招标项目之前，已对我公司员工进行背景调查，情况一：我公司员工未包括</w:t>
      </w:r>
      <w:r>
        <w:rPr>
          <w:rFonts w:hint="eastAsia" w:ascii="仿宋" w:hAnsi="仿宋" w:eastAsia="仿宋" w:cs="仿宋"/>
          <w:color w:val="000000"/>
          <w:sz w:val="28"/>
          <w:szCs w:val="28"/>
          <w:lang w:val="zh-CN"/>
        </w:rPr>
        <w:t>任何蒙牛</w:t>
      </w:r>
      <w:r>
        <w:rPr>
          <w:rFonts w:hint="eastAsia" w:ascii="仿宋" w:hAnsi="仿宋" w:eastAsia="仿宋" w:cs="仿宋"/>
          <w:sz w:val="28"/>
          <w:szCs w:val="28"/>
        </w:rPr>
        <w:t>集团在职人员亲属</w:t>
      </w:r>
      <w:r>
        <w:rPr>
          <w:rFonts w:hint="eastAsia" w:ascii="仿宋" w:hAnsi="仿宋" w:eastAsia="仿宋" w:cs="仿宋"/>
          <w:kern w:val="0"/>
          <w:sz w:val="28"/>
          <w:szCs w:val="28"/>
          <w:lang w:eastAsia="zh-Hans" w:bidi="ar"/>
        </w:rPr>
        <w:t>（含特定关系人）</w:t>
      </w:r>
      <w:r>
        <w:rPr>
          <w:rFonts w:hint="eastAsia" w:ascii="仿宋" w:hAnsi="仿宋" w:eastAsia="仿宋" w:cs="仿宋"/>
          <w:sz w:val="28"/>
          <w:szCs w:val="28"/>
        </w:rPr>
        <w:t>、离职人员。</w:t>
      </w:r>
      <w:r>
        <w:rPr>
          <w:rFonts w:hint="eastAsia" w:ascii="仿宋" w:hAnsi="仿宋" w:eastAsia="仿宋" w:cs="仿宋"/>
          <w:color w:val="000000"/>
          <w:sz w:val="28"/>
          <w:szCs w:val="28"/>
          <w:lang w:val="zh-CN"/>
        </w:rPr>
        <w:t>如若中选，</w:t>
      </w:r>
      <w:r>
        <w:rPr>
          <w:rFonts w:hint="eastAsia" w:ascii="仿宋" w:hAnsi="仿宋" w:eastAsia="仿宋" w:cs="仿宋"/>
          <w:color w:val="000000"/>
          <w:sz w:val="28"/>
          <w:szCs w:val="28"/>
        </w:rPr>
        <w:t>我公司</w:t>
      </w:r>
      <w:r>
        <w:rPr>
          <w:rFonts w:hint="eastAsia" w:ascii="仿宋" w:hAnsi="仿宋" w:eastAsia="仿宋" w:cs="仿宋"/>
          <w:color w:val="000000"/>
          <w:sz w:val="28"/>
          <w:szCs w:val="28"/>
          <w:lang w:val="zh-CN"/>
        </w:rPr>
        <w:t>相关服务团队</w:t>
      </w:r>
      <w:r>
        <w:rPr>
          <w:rFonts w:hint="eastAsia" w:ascii="仿宋" w:hAnsi="仿宋" w:eastAsia="仿宋" w:cs="仿宋"/>
          <w:color w:val="000000"/>
          <w:sz w:val="28"/>
          <w:szCs w:val="28"/>
        </w:rPr>
        <w:t>将不会</w:t>
      </w:r>
      <w:r>
        <w:rPr>
          <w:rFonts w:hint="eastAsia" w:ascii="仿宋" w:hAnsi="仿宋" w:eastAsia="仿宋" w:cs="仿宋"/>
          <w:color w:val="000000"/>
          <w:sz w:val="28"/>
          <w:szCs w:val="28"/>
          <w:lang w:val="zh-CN"/>
        </w:rPr>
        <w:t>招聘蒙牛</w:t>
      </w:r>
      <w:r>
        <w:rPr>
          <w:rFonts w:hint="eastAsia" w:ascii="仿宋" w:hAnsi="仿宋" w:eastAsia="仿宋" w:cs="仿宋"/>
          <w:sz w:val="28"/>
          <w:szCs w:val="28"/>
        </w:rPr>
        <w:t>集团在职人员亲属</w:t>
      </w:r>
      <w:r>
        <w:rPr>
          <w:rFonts w:hint="eastAsia" w:ascii="仿宋" w:hAnsi="仿宋" w:eastAsia="仿宋" w:cs="仿宋"/>
          <w:kern w:val="0"/>
          <w:sz w:val="28"/>
          <w:szCs w:val="28"/>
          <w:lang w:eastAsia="zh-Hans" w:bidi="ar"/>
        </w:rPr>
        <w:t>（含特定关系人）</w:t>
      </w:r>
      <w:r>
        <w:rPr>
          <w:rFonts w:hint="eastAsia" w:ascii="仿宋" w:hAnsi="仿宋" w:eastAsia="仿宋" w:cs="仿宋"/>
          <w:sz w:val="28"/>
          <w:szCs w:val="28"/>
        </w:rPr>
        <w:t>、离职人员。情况二：我公司员工***为</w:t>
      </w:r>
      <w:r>
        <w:rPr>
          <w:rFonts w:hint="eastAsia" w:ascii="仿宋" w:hAnsi="仿宋" w:eastAsia="仿宋" w:cs="仿宋"/>
          <w:color w:val="000000"/>
          <w:sz w:val="28"/>
          <w:szCs w:val="28"/>
          <w:lang w:val="zh-CN"/>
        </w:rPr>
        <w:t>蒙牛</w:t>
      </w:r>
      <w:r>
        <w:rPr>
          <w:rFonts w:hint="eastAsia" w:ascii="仿宋" w:hAnsi="仿宋" w:eastAsia="仿宋" w:cs="仿宋"/>
          <w:sz w:val="28"/>
          <w:szCs w:val="28"/>
        </w:rPr>
        <w:t>集团在职人员亲属</w:t>
      </w:r>
      <w:r>
        <w:rPr>
          <w:rFonts w:hint="eastAsia" w:ascii="仿宋" w:hAnsi="仿宋" w:eastAsia="仿宋" w:cs="仿宋"/>
          <w:kern w:val="0"/>
          <w:sz w:val="28"/>
          <w:szCs w:val="28"/>
          <w:lang w:eastAsia="zh-Hans" w:bidi="ar"/>
        </w:rPr>
        <w:t>（含特定关系人）</w:t>
      </w:r>
      <w:r>
        <w:rPr>
          <w:rFonts w:hint="eastAsia" w:ascii="仿宋" w:hAnsi="仿宋" w:eastAsia="仿宋" w:cs="仿宋"/>
          <w:kern w:val="0"/>
          <w:sz w:val="28"/>
          <w:szCs w:val="28"/>
          <w:lang w:bidi="ar"/>
        </w:rPr>
        <w:t>或</w:t>
      </w:r>
      <w:r>
        <w:rPr>
          <w:rFonts w:hint="eastAsia" w:ascii="仿宋" w:hAnsi="仿宋" w:eastAsia="仿宋" w:cs="仿宋"/>
          <w:sz w:val="28"/>
          <w:szCs w:val="28"/>
        </w:rPr>
        <w:t>离职人员，经综合考量评估，该员工对于贵方组织的本次项目不存在任何利害关系。如若中选</w:t>
      </w:r>
      <w:r>
        <w:rPr>
          <w:rFonts w:hint="eastAsia" w:ascii="仿宋" w:hAnsi="仿宋" w:eastAsia="仿宋" w:cs="仿宋"/>
          <w:color w:val="000000"/>
          <w:sz w:val="28"/>
          <w:szCs w:val="28"/>
          <w:lang w:val="zh-CN"/>
        </w:rPr>
        <w:t>，</w:t>
      </w:r>
      <w:r>
        <w:rPr>
          <w:rFonts w:hint="eastAsia" w:ascii="仿宋" w:hAnsi="仿宋" w:eastAsia="仿宋" w:cs="仿宋"/>
          <w:color w:val="000000"/>
          <w:sz w:val="28"/>
          <w:szCs w:val="28"/>
        </w:rPr>
        <w:t>该员工将不会作为我公司</w:t>
      </w:r>
      <w:r>
        <w:rPr>
          <w:rFonts w:hint="eastAsia" w:ascii="仿宋" w:hAnsi="仿宋" w:eastAsia="仿宋" w:cs="仿宋"/>
          <w:color w:val="000000"/>
          <w:sz w:val="28"/>
          <w:szCs w:val="28"/>
          <w:lang w:val="zh-CN"/>
        </w:rPr>
        <w:t>服务团队</w:t>
      </w:r>
      <w:r>
        <w:rPr>
          <w:rFonts w:hint="eastAsia" w:ascii="仿宋" w:hAnsi="仿宋" w:eastAsia="仿宋" w:cs="仿宋"/>
          <w:color w:val="000000"/>
          <w:sz w:val="28"/>
          <w:szCs w:val="28"/>
        </w:rPr>
        <w:t>成员；合作期间如发现该员工</w:t>
      </w:r>
      <w:r>
        <w:rPr>
          <w:rFonts w:hint="eastAsia" w:ascii="仿宋" w:hAnsi="仿宋" w:eastAsia="仿宋" w:cs="仿宋"/>
          <w:sz w:val="28"/>
          <w:szCs w:val="28"/>
        </w:rPr>
        <w:t>以我公司名义与蒙牛集团进行相关业务往来，一经查实，我公司无条件接受蒙牛集团《阳光协议》中的相关处理条款。</w:t>
      </w:r>
    </w:p>
    <w:p w14:paraId="05347FD5">
      <w:pPr>
        <w:tabs>
          <w:tab w:val="left" w:pos="1134"/>
        </w:tabs>
        <w:spacing w:line="606" w:lineRule="exact"/>
        <w:ind w:firstLine="555"/>
        <w:rPr>
          <w:rFonts w:ascii="仿宋" w:hAnsi="仿宋" w:eastAsia="仿宋" w:cs="仿宋"/>
          <w:sz w:val="28"/>
          <w:szCs w:val="28"/>
        </w:rPr>
      </w:pPr>
    </w:p>
    <w:p w14:paraId="45A77EA6">
      <w:pPr>
        <w:spacing w:line="360" w:lineRule="auto"/>
        <w:ind w:firstLine="560" w:firstLineChars="200"/>
        <w:rPr>
          <w:rFonts w:hint="eastAsia" w:eastAsia="仿宋"/>
          <w:lang w:val="en-US" w:eastAsia="zh-CN"/>
        </w:rPr>
      </w:pPr>
      <w:r>
        <w:rPr>
          <w:rFonts w:hint="eastAsia" w:ascii="仿宋" w:hAnsi="仿宋" w:eastAsia="仿宋" w:cs="仿宋"/>
          <w:color w:val="000000"/>
          <w:sz w:val="28"/>
          <w:szCs w:val="28"/>
          <w:lang w:bidi="ar"/>
        </w:rPr>
        <w:t>公司全称</w:t>
      </w:r>
      <w:r>
        <w:rPr>
          <w:rFonts w:hint="eastAsia" w:ascii="仿宋" w:hAnsi="仿宋" w:eastAsia="仿宋" w:cs="仿宋"/>
          <w:color w:val="FF0000"/>
          <w:sz w:val="28"/>
          <w:szCs w:val="28"/>
          <w:lang w:bidi="ar"/>
        </w:rPr>
        <w:t>（公章）</w:t>
      </w:r>
      <w:r>
        <w:rPr>
          <w:rFonts w:hint="eastAsia" w:ascii="仿宋" w:hAnsi="仿宋" w:eastAsia="仿宋" w:cs="仿宋"/>
          <w:color w:val="000000"/>
          <w:sz w:val="28"/>
          <w:szCs w:val="28"/>
          <w:lang w:bidi="ar"/>
        </w:rPr>
        <w:t>：</w:t>
      </w:r>
    </w:p>
    <w:p w14:paraId="41BA72EA">
      <w:pPr>
        <w:spacing w:line="360" w:lineRule="auto"/>
        <w:ind w:firstLine="560" w:firstLineChars="200"/>
        <w:rPr>
          <w:rFonts w:ascii="仿宋" w:hAnsi="仿宋" w:eastAsia="仿宋" w:cs="仿宋"/>
          <w:color w:val="000000"/>
          <w:sz w:val="28"/>
          <w:szCs w:val="28"/>
          <w:lang w:bidi="ar"/>
        </w:rPr>
      </w:pPr>
      <w:r>
        <w:rPr>
          <w:rFonts w:hint="eastAsia" w:ascii="仿宋" w:hAnsi="仿宋" w:eastAsia="仿宋" w:cs="仿宋"/>
          <w:color w:val="000000"/>
          <w:sz w:val="28"/>
          <w:szCs w:val="28"/>
          <w:lang w:bidi="ar"/>
        </w:rPr>
        <w:t>法定代表人或被授权委托人</w:t>
      </w:r>
      <w:r>
        <w:rPr>
          <w:rFonts w:hint="eastAsia" w:ascii="仿宋" w:hAnsi="仿宋" w:eastAsia="仿宋" w:cs="仿宋"/>
          <w:color w:val="FF0000"/>
          <w:sz w:val="28"/>
          <w:szCs w:val="28"/>
          <w:lang w:bidi="ar"/>
        </w:rPr>
        <w:t>（签字或印章）</w:t>
      </w:r>
      <w:r>
        <w:rPr>
          <w:rFonts w:hint="eastAsia" w:ascii="仿宋" w:hAnsi="仿宋" w:eastAsia="仿宋" w:cs="仿宋"/>
          <w:color w:val="000000"/>
          <w:sz w:val="28"/>
          <w:szCs w:val="28"/>
          <w:lang w:bidi="ar"/>
        </w:rPr>
        <w:t xml:space="preserve">： </w:t>
      </w:r>
    </w:p>
    <w:p w14:paraId="28D757C5">
      <w:pPr>
        <w:widowControl/>
        <w:jc w:val="left"/>
        <w:rPr>
          <w:rFonts w:ascii="仿宋" w:hAnsi="仿宋" w:eastAsia="仿宋" w:cs="仿宋"/>
          <w:sz w:val="22"/>
          <w:szCs w:val="28"/>
        </w:rPr>
      </w:pPr>
      <w:r>
        <w:rPr>
          <w:rFonts w:hint="eastAsia" w:ascii="仿宋" w:hAnsi="仿宋" w:eastAsia="仿宋" w:cs="仿宋"/>
          <w:color w:val="000000"/>
          <w:sz w:val="28"/>
          <w:szCs w:val="28"/>
          <w:lang w:bidi="ar"/>
        </w:rPr>
        <w:t xml:space="preserve">    日期：</w:t>
      </w:r>
      <w:r>
        <w:rPr>
          <w:rFonts w:hint="eastAsia" w:ascii="仿宋" w:hAnsi="仿宋" w:eastAsia="仿宋" w:cs="仿宋"/>
          <w:sz w:val="28"/>
          <w:szCs w:val="28"/>
          <w:lang w:bidi="ar"/>
        </w:rPr>
        <w:t xml:space="preserve"> </w:t>
      </w:r>
    </w:p>
    <w:p w14:paraId="2F493BCF">
      <w:pPr>
        <w:spacing w:before="50" w:after="156" w:afterLines="50" w:line="360" w:lineRule="auto"/>
        <w:rPr>
          <w:rFonts w:hint="eastAsia" w:ascii="仿宋" w:hAnsi="仿宋" w:eastAsia="仿宋" w:cs="仿宋"/>
          <w:color w:val="000000"/>
          <w:sz w:val="28"/>
          <w:szCs w:val="28"/>
        </w:rPr>
      </w:pPr>
    </w:p>
    <w:p w14:paraId="684EF575">
      <w:pPr>
        <w:spacing w:before="50" w:after="156" w:afterLines="50" w:line="360" w:lineRule="auto"/>
        <w:rPr>
          <w:rFonts w:hint="eastAsia" w:ascii="仿宋" w:hAnsi="仿宋" w:eastAsia="仿宋" w:cs="仿宋"/>
          <w:sz w:val="28"/>
          <w:szCs w:val="28"/>
          <w:lang w:val="en-US" w:eastAsia="zh-CN"/>
        </w:rPr>
      </w:pPr>
      <w:r>
        <w:rPr>
          <w:rFonts w:hint="eastAsia" w:ascii="仿宋" w:hAnsi="仿宋" w:eastAsia="仿宋" w:cs="仿宋"/>
          <w:color w:val="000000"/>
          <w:sz w:val="28"/>
          <w:szCs w:val="28"/>
        </w:rPr>
        <w:t>附件:</w:t>
      </w:r>
      <w:r>
        <w:rPr>
          <w:rFonts w:hint="eastAsia" w:ascii="仿宋" w:hAnsi="仿宋" w:eastAsia="仿宋" w:cs="仿宋"/>
          <w:color w:val="000000"/>
          <w:sz w:val="28"/>
          <w:szCs w:val="28"/>
          <w:lang w:val="en-US" w:eastAsia="zh-CN"/>
        </w:rPr>
        <w:t>5</w:t>
      </w:r>
    </w:p>
    <w:p w14:paraId="5EB6A747">
      <w:pPr>
        <w:widowControl/>
        <w:spacing w:line="600" w:lineRule="exact"/>
        <w:jc w:val="center"/>
        <w:rPr>
          <w:rFonts w:ascii="仿宋" w:hAnsi="仿宋" w:eastAsia="仿宋" w:cs="仿宋"/>
          <w:sz w:val="36"/>
          <w:szCs w:val="28"/>
        </w:rPr>
      </w:pPr>
      <w:r>
        <w:rPr>
          <w:rFonts w:hint="eastAsia" w:ascii="仿宋" w:hAnsi="仿宋" w:eastAsia="仿宋" w:cs="仿宋"/>
          <w:kern w:val="0"/>
          <w:sz w:val="36"/>
          <w:szCs w:val="28"/>
          <w:lang w:bidi="ar"/>
        </w:rPr>
        <w:t>阳光协议</w:t>
      </w:r>
    </w:p>
    <w:p w14:paraId="203C25DD">
      <w:pPr>
        <w:widowControl/>
        <w:spacing w:line="600" w:lineRule="exact"/>
        <w:jc w:val="left"/>
        <w:rPr>
          <w:rFonts w:ascii="仿宋" w:hAnsi="仿宋" w:eastAsia="仿宋" w:cs="仿宋"/>
          <w:color w:val="A6A6A6" w:themeColor="background1" w:themeShade="A6"/>
          <w:kern w:val="0"/>
          <w:sz w:val="28"/>
          <w:szCs w:val="28"/>
          <w:lang w:bidi="ar"/>
        </w:rPr>
      </w:pPr>
      <w:r>
        <w:rPr>
          <w:rFonts w:hint="eastAsia" w:ascii="仿宋" w:hAnsi="仿宋" w:eastAsia="仿宋" w:cs="仿宋"/>
          <w:color w:val="A6A6A6" w:themeColor="background1" w:themeShade="A6"/>
          <w:kern w:val="0"/>
          <w:sz w:val="28"/>
          <w:szCs w:val="28"/>
          <w:lang w:bidi="ar"/>
        </w:rPr>
        <w:t>乙方（承诺方）：</w:t>
      </w:r>
    </w:p>
    <w:p w14:paraId="3E85454F">
      <w:pPr>
        <w:widowControl/>
        <w:spacing w:line="360" w:lineRule="auto"/>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为规范企业经营活动，增强甲乙双方廉洁合作意识，维护甲乙双方的共同利益，营造守法经营、阳光诚信的合作氛围，</w:t>
      </w:r>
      <w:r>
        <w:rPr>
          <w:rFonts w:hint="eastAsia" w:ascii="仿宋" w:hAnsi="仿宋" w:eastAsia="仿宋" w:cs="仿宋"/>
          <w:sz w:val="28"/>
          <w:szCs w:val="28"/>
        </w:rPr>
        <w:t>甲、乙双方经过平等协商</w:t>
      </w:r>
      <w:r>
        <w:rPr>
          <w:rFonts w:hint="eastAsia" w:ascii="仿宋" w:hAnsi="仿宋" w:eastAsia="仿宋" w:cs="仿宋"/>
          <w:sz w:val="28"/>
          <w:szCs w:val="28"/>
          <w:lang w:bidi="ar"/>
        </w:rPr>
        <w:t>，订立本协议。本协议是</w:t>
      </w:r>
      <w:r>
        <w:rPr>
          <w:rFonts w:hint="eastAsia" w:ascii="仿宋" w:hAnsi="仿宋" w:eastAsia="仿宋" w:cs="仿宋"/>
          <w:kern w:val="0"/>
          <w:sz w:val="28"/>
          <w:szCs w:val="28"/>
          <w:lang w:bidi="ar"/>
        </w:rPr>
        <w:t>乙方</w:t>
      </w:r>
      <w:r>
        <w:rPr>
          <w:rFonts w:hint="eastAsia" w:ascii="仿宋" w:hAnsi="仿宋" w:eastAsia="仿宋" w:cs="仿宋"/>
          <w:sz w:val="28"/>
          <w:szCs w:val="28"/>
          <w:lang w:bidi="ar"/>
        </w:rPr>
        <w:t>所签。</w:t>
      </w:r>
    </w:p>
    <w:p w14:paraId="19C0C01E">
      <w:pPr>
        <w:widowControl/>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一、基本原则</w:t>
      </w:r>
    </w:p>
    <w:p w14:paraId="1296FF44">
      <w:pPr>
        <w:widowControl/>
        <w:spacing w:line="360" w:lineRule="auto"/>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甲乙双方均理解并愿意严格遵守中华人民共和国关于反商业贿赂的有关法律法规的规定，双方均理解任何形式的贿赂行为都将触犯法律，并受到法律的严惩。</w:t>
      </w:r>
    </w:p>
    <w:p w14:paraId="45CB884E">
      <w:pPr>
        <w:widowControl/>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二、双方承诺</w:t>
      </w:r>
    </w:p>
    <w:p w14:paraId="2C38DF72">
      <w:pPr>
        <w:widowControl/>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甲、乙双方应共同遵守以下承诺：</w:t>
      </w:r>
    </w:p>
    <w:p w14:paraId="1CE0DA5A">
      <w:pPr>
        <w:widowControl/>
        <w:spacing w:line="360" w:lineRule="auto"/>
        <w:ind w:firstLine="560" w:firstLineChars="200"/>
        <w:rPr>
          <w:rFonts w:ascii="仿宋" w:hAnsi="仿宋" w:eastAsia="仿宋" w:cs="仿宋"/>
          <w:sz w:val="28"/>
          <w:szCs w:val="28"/>
        </w:rPr>
      </w:pPr>
      <w:r>
        <w:rPr>
          <w:rFonts w:hint="eastAsia" w:ascii="仿宋" w:hAnsi="仿宋" w:eastAsia="仿宋" w:cs="仿宋"/>
          <w:kern w:val="0"/>
          <w:sz w:val="28"/>
          <w:szCs w:val="28"/>
          <w:lang w:bidi="ar"/>
        </w:rPr>
        <w:t>1.坚守诚信原则，在合作过程中不以</w:t>
      </w:r>
      <w:r>
        <w:rPr>
          <w:rFonts w:hint="eastAsia" w:ascii="仿宋" w:hAnsi="仿宋" w:eastAsia="仿宋" w:cs="仿宋"/>
          <w:sz w:val="28"/>
          <w:szCs w:val="28"/>
        </w:rPr>
        <w:t>任何方式贿赂对方公司人员及其亲属、特定关系人，不</w:t>
      </w:r>
      <w:r>
        <w:rPr>
          <w:rFonts w:hint="eastAsia" w:ascii="仿宋" w:hAnsi="仿宋" w:eastAsia="仿宋" w:cs="仿宋"/>
          <w:kern w:val="0"/>
          <w:sz w:val="28"/>
          <w:szCs w:val="28"/>
          <w:lang w:bidi="ar"/>
        </w:rPr>
        <w:t>发生舞弊、腐败、欺诈行为。</w:t>
      </w:r>
    </w:p>
    <w:p w14:paraId="79258289">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2.在执行业务合作中，双方均不得采用隐瞒、欺骗等手段侵占另一方财物，或损害另一方其他合法利益。</w:t>
      </w:r>
    </w:p>
    <w:p w14:paraId="2F0DCBCA">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3F4FCE56">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三、双方权利和义务</w:t>
      </w:r>
    </w:p>
    <w:p w14:paraId="73AB9DCB">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（一）甲方权利、义务</w:t>
      </w:r>
    </w:p>
    <w:p w14:paraId="19D16BCF">
      <w:pPr>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sz w:val="28"/>
          <w:szCs w:val="28"/>
        </w:rPr>
        <w:t>1.若经甲方查证乙方及其相关人员违反《阳光协议》所约定内容情况属实的，甲方将向合作方进行情况通报，要求合作方</w:t>
      </w:r>
      <w:r>
        <w:rPr>
          <w:rFonts w:hint="eastAsia" w:ascii="仿宋" w:hAnsi="仿宋" w:eastAsia="仿宋" w:cs="仿宋"/>
          <w:sz w:val="28"/>
          <w:szCs w:val="28"/>
          <w:lang w:eastAsia="zh-Hans"/>
        </w:rPr>
        <w:t>作出说明</w:t>
      </w:r>
      <w:r>
        <w:rPr>
          <w:rFonts w:hint="eastAsia" w:ascii="仿宋" w:hAnsi="仿宋" w:eastAsia="仿宋" w:cs="仿宋"/>
          <w:sz w:val="28"/>
          <w:szCs w:val="28"/>
        </w:rPr>
        <w:t>，同时可采取减少</w:t>
      </w:r>
      <w:r>
        <w:rPr>
          <w:rFonts w:hint="eastAsia" w:ascii="仿宋" w:hAnsi="仿宋" w:eastAsia="仿宋" w:cs="仿宋"/>
          <w:sz w:val="28"/>
          <w:szCs w:val="28"/>
          <w:lang w:eastAsia="zh-Hans"/>
        </w:rPr>
        <w:t>供货量</w:t>
      </w:r>
      <w:r>
        <w:rPr>
          <w:rFonts w:hint="eastAsia" w:ascii="仿宋" w:hAnsi="仿宋" w:eastAsia="仿宋" w:cs="仿宋"/>
          <w:sz w:val="28"/>
          <w:szCs w:val="28"/>
        </w:rPr>
        <w:t>、</w:t>
      </w:r>
      <w:r>
        <w:rPr>
          <w:rFonts w:hint="eastAsia" w:ascii="仿宋" w:hAnsi="仿宋" w:eastAsia="仿宋" w:cs="仿宋"/>
          <w:sz w:val="28"/>
          <w:szCs w:val="28"/>
          <w:lang w:eastAsia="zh-Hans"/>
        </w:rPr>
        <w:t>暂停业务关系</w:t>
      </w:r>
      <w:r>
        <w:rPr>
          <w:rFonts w:hint="eastAsia" w:ascii="仿宋" w:hAnsi="仿宋" w:eastAsia="仿宋" w:cs="仿宋"/>
          <w:sz w:val="28"/>
          <w:szCs w:val="28"/>
        </w:rPr>
        <w:t>、启动合作</w:t>
      </w:r>
      <w:r>
        <w:rPr>
          <w:rFonts w:hint="eastAsia" w:ascii="仿宋" w:hAnsi="仿宋" w:eastAsia="仿宋" w:cs="仿宋"/>
          <w:sz w:val="28"/>
          <w:szCs w:val="28"/>
          <w:lang w:eastAsia="zh-Hans"/>
        </w:rPr>
        <w:t>观察期</w:t>
      </w:r>
      <w:r>
        <w:rPr>
          <w:rFonts w:hint="eastAsia" w:ascii="仿宋" w:hAnsi="仿宋" w:eastAsia="仿宋" w:cs="仿宋"/>
          <w:sz w:val="28"/>
          <w:szCs w:val="28"/>
        </w:rPr>
        <w:t>、按照</w:t>
      </w:r>
      <w:r>
        <w:rPr>
          <w:rFonts w:hint="eastAsia" w:ascii="仿宋" w:hAnsi="仿宋" w:eastAsia="仿宋" w:cs="仿宋"/>
          <w:sz w:val="28"/>
          <w:szCs w:val="28"/>
          <w:lang w:eastAsia="zh-Hans"/>
        </w:rPr>
        <w:t>违约责任支付违约金</w:t>
      </w:r>
      <w:r>
        <w:rPr>
          <w:rFonts w:hint="eastAsia" w:ascii="仿宋" w:hAnsi="仿宋" w:eastAsia="仿宋" w:cs="仿宋"/>
          <w:sz w:val="28"/>
          <w:szCs w:val="28"/>
        </w:rPr>
        <w:t>（追偿损失）、解除业务合同、</w:t>
      </w:r>
      <w:r>
        <w:rPr>
          <w:rFonts w:hint="eastAsia" w:ascii="仿宋" w:hAnsi="仿宋" w:eastAsia="仿宋" w:cs="仿宋"/>
          <w:sz w:val="28"/>
          <w:szCs w:val="28"/>
          <w:lang w:eastAsia="zh-Hans"/>
        </w:rPr>
        <w:t>列入</w:t>
      </w:r>
      <w:r>
        <w:rPr>
          <w:rFonts w:hint="eastAsia" w:ascii="仿宋" w:hAnsi="仿宋" w:eastAsia="仿宋" w:cs="仿宋"/>
          <w:sz w:val="28"/>
          <w:szCs w:val="28"/>
        </w:rPr>
        <w:t>合作方</w:t>
      </w:r>
      <w:r>
        <w:rPr>
          <w:rFonts w:hint="eastAsia" w:ascii="仿宋" w:hAnsi="仿宋" w:eastAsia="仿宋" w:cs="仿宋"/>
          <w:sz w:val="28"/>
          <w:szCs w:val="28"/>
          <w:lang w:eastAsia="zh-Hans"/>
        </w:rPr>
        <w:t>黑名单</w:t>
      </w:r>
      <w:r>
        <w:rPr>
          <w:rFonts w:hint="eastAsia" w:ascii="仿宋" w:hAnsi="仿宋" w:eastAsia="仿宋" w:cs="仿宋"/>
          <w:sz w:val="28"/>
          <w:szCs w:val="28"/>
        </w:rPr>
        <w:t>等方式进行违约处理</w:t>
      </w:r>
      <w:r>
        <w:rPr>
          <w:rFonts w:hint="eastAsia" w:ascii="仿宋" w:hAnsi="仿宋" w:eastAsia="仿宋" w:cs="仿宋"/>
          <w:sz w:val="28"/>
          <w:szCs w:val="28"/>
          <w:lang w:eastAsia="zh-Hans"/>
        </w:rPr>
        <w:t>，以上</w:t>
      </w:r>
      <w:r>
        <w:rPr>
          <w:rFonts w:hint="eastAsia" w:ascii="仿宋" w:hAnsi="仿宋" w:eastAsia="仿宋" w:cs="仿宋"/>
          <w:sz w:val="28"/>
          <w:szCs w:val="28"/>
        </w:rPr>
        <w:t>处理方式</w:t>
      </w:r>
      <w:r>
        <w:rPr>
          <w:rFonts w:hint="eastAsia" w:ascii="仿宋" w:hAnsi="仿宋" w:eastAsia="仿宋" w:cs="仿宋"/>
          <w:sz w:val="28"/>
          <w:szCs w:val="28"/>
          <w:lang w:eastAsia="zh-Hans"/>
        </w:rPr>
        <w:t>可单独适用，也可合并适用</w:t>
      </w:r>
      <w:r>
        <w:rPr>
          <w:rFonts w:hint="eastAsia" w:ascii="仿宋" w:hAnsi="仿宋" w:eastAsia="仿宋" w:cs="仿宋"/>
          <w:sz w:val="28"/>
          <w:szCs w:val="28"/>
        </w:rPr>
        <w:t>。</w:t>
      </w:r>
    </w:p>
    <w:p w14:paraId="1221AFCE">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2.</w:t>
      </w:r>
      <w:r>
        <w:rPr>
          <w:rFonts w:hint="eastAsia" w:ascii="仿宋" w:hAnsi="仿宋" w:eastAsia="仿宋" w:cs="仿宋"/>
          <w:sz w:val="28"/>
          <w:szCs w:val="28"/>
        </w:rPr>
        <w:t>被甲方列入黑名单中的公司法定代表人、监事、出资人、联系人、业务对接人，在其他公司担任法人或类似职务或充当类似身份的，</w:t>
      </w:r>
      <w:r>
        <w:rPr>
          <w:rFonts w:hint="eastAsia" w:ascii="仿宋" w:hAnsi="仿宋" w:eastAsia="仿宋" w:cs="仿宋"/>
          <w:kern w:val="0"/>
          <w:sz w:val="28"/>
          <w:szCs w:val="28"/>
          <w:lang w:eastAsia="zh-Hans" w:bidi="ar"/>
        </w:rPr>
        <w:t>该公司视为已</w:t>
      </w:r>
      <w:r>
        <w:rPr>
          <w:rFonts w:hint="eastAsia" w:ascii="仿宋" w:hAnsi="仿宋" w:eastAsia="仿宋" w:cs="仿宋"/>
          <w:kern w:val="0"/>
          <w:sz w:val="28"/>
          <w:szCs w:val="28"/>
          <w:lang w:bidi="ar"/>
        </w:rPr>
        <w:t>被</w:t>
      </w:r>
      <w:r>
        <w:rPr>
          <w:rFonts w:hint="eastAsia" w:ascii="仿宋" w:hAnsi="仿宋" w:eastAsia="仿宋" w:cs="仿宋"/>
          <w:kern w:val="0"/>
          <w:sz w:val="28"/>
          <w:szCs w:val="28"/>
          <w:lang w:eastAsia="zh-Hans" w:bidi="ar"/>
        </w:rPr>
        <w:t>列入黑名单</w:t>
      </w:r>
      <w:r>
        <w:rPr>
          <w:rFonts w:hint="eastAsia" w:ascii="仿宋" w:hAnsi="仿宋" w:eastAsia="仿宋" w:cs="仿宋"/>
          <w:kern w:val="0"/>
          <w:sz w:val="28"/>
          <w:szCs w:val="28"/>
          <w:lang w:bidi="ar"/>
        </w:rPr>
        <w:t>。</w:t>
      </w:r>
    </w:p>
    <w:p w14:paraId="31622FE1">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3</w:t>
      </w:r>
      <w:r>
        <w:rPr>
          <w:rFonts w:hint="eastAsia" w:ascii="仿宋" w:hAnsi="仿宋" w:eastAsia="仿宋" w:cs="仿宋"/>
          <w:kern w:val="0"/>
          <w:sz w:val="28"/>
          <w:szCs w:val="28"/>
          <w:lang w:eastAsia="zh-Hans" w:bidi="ar"/>
        </w:rPr>
        <w:t>.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1ED38D80">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举报电话：0471-7393612</w:t>
      </w:r>
    </w:p>
    <w:p w14:paraId="34E83B45">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举报邮箱：</w:t>
      </w:r>
      <w:r>
        <w:fldChar w:fldCharType="begin"/>
      </w:r>
      <w:r>
        <w:instrText xml:space="preserve"> HYPERLINK "mailto:mnjw@mengniu.cn" </w:instrText>
      </w:r>
      <w:r>
        <w:fldChar w:fldCharType="separate"/>
      </w:r>
      <w:r>
        <w:rPr>
          <w:rFonts w:hint="eastAsia" w:ascii="仿宋" w:hAnsi="仿宋" w:eastAsia="仿宋" w:cs="仿宋"/>
          <w:kern w:val="0"/>
          <w:sz w:val="28"/>
          <w:szCs w:val="28"/>
          <w:lang w:eastAsia="zh-Hans"/>
        </w:rPr>
        <w:t>mnjw@mengniu.cn</w:t>
      </w:r>
      <w:r>
        <w:rPr>
          <w:rFonts w:hint="eastAsia" w:ascii="仿宋" w:hAnsi="仿宋" w:eastAsia="仿宋" w:cs="仿宋"/>
          <w:kern w:val="0"/>
          <w:sz w:val="28"/>
          <w:szCs w:val="28"/>
          <w:lang w:eastAsia="zh-Hans"/>
        </w:rPr>
        <w:fldChar w:fldCharType="end"/>
      </w:r>
    </w:p>
    <w:p w14:paraId="4C36A2C1">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邮寄地址：内蒙古呼和浩特市和林格尔盛乐经济园区蒙牛乳业奶源楼311室 纪委办公室（收）</w:t>
      </w:r>
    </w:p>
    <w:p w14:paraId="670E9409">
      <w:pPr>
        <w:widowControl/>
        <w:spacing w:line="360" w:lineRule="auto"/>
        <w:ind w:firstLine="560" w:firstLineChars="200"/>
        <w:rPr>
          <w:rFonts w:ascii="仿宋" w:hAnsi="仿宋" w:eastAsia="仿宋" w:cs="仿宋"/>
          <w:sz w:val="28"/>
          <w:szCs w:val="28"/>
        </w:rPr>
      </w:pPr>
      <w:r>
        <w:rPr>
          <w:rFonts w:hint="eastAsia" w:ascii="仿宋" w:hAnsi="仿宋" w:eastAsia="仿宋" w:cs="仿宋"/>
          <w:kern w:val="0"/>
          <w:sz w:val="28"/>
          <w:szCs w:val="28"/>
          <w:lang w:eastAsia="zh-Hans" w:bidi="ar"/>
        </w:rPr>
        <w:t>邮政编码：011517</w:t>
      </w:r>
    </w:p>
    <w:p w14:paraId="355219E0">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（二）乙方权利、义务</w:t>
      </w:r>
    </w:p>
    <w:p w14:paraId="29B782D7">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1.若甲方员工存在违反本协议所规定行为的，乙方有权拒绝并有义务向甲方进行举报。</w:t>
      </w:r>
    </w:p>
    <w:p w14:paraId="00232B21">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2.</w:t>
      </w:r>
      <w:r>
        <w:rPr>
          <w:rFonts w:hint="eastAsia" w:ascii="仿宋" w:hAnsi="仿宋" w:eastAsia="仿宋" w:cs="仿宋"/>
          <w:kern w:val="0"/>
          <w:sz w:val="28"/>
          <w:szCs w:val="28"/>
          <w:lang w:eastAsia="zh-Hans" w:bidi="ar"/>
        </w:rPr>
        <w:t>乙方保证，在投标过程中，不发生以下行为：</w:t>
      </w:r>
    </w:p>
    <w:p w14:paraId="603A4D3B">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eastAsia="zh-Hans" w:bidi="ar"/>
        </w:rPr>
        <w:t>（1）乙方在投标中存在提供虚假材料，欺骗中标</w:t>
      </w:r>
      <w:r>
        <w:rPr>
          <w:rFonts w:hint="eastAsia" w:ascii="仿宋" w:hAnsi="仿宋" w:eastAsia="仿宋" w:cs="仿宋"/>
          <w:kern w:val="0"/>
          <w:sz w:val="28"/>
          <w:szCs w:val="28"/>
          <w:lang w:bidi="ar"/>
        </w:rPr>
        <w:t>；</w:t>
      </w:r>
    </w:p>
    <w:p w14:paraId="37B1ABC6">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eastAsia="zh-Hans" w:bidi="ar"/>
        </w:rPr>
        <w:t>（2）乙方在投标时</w:t>
      </w:r>
      <w:r>
        <w:rPr>
          <w:rFonts w:hint="eastAsia" w:ascii="仿宋" w:hAnsi="仿宋" w:eastAsia="仿宋" w:cs="仿宋"/>
          <w:sz w:val="28"/>
          <w:szCs w:val="28"/>
        </w:rPr>
        <w:t>存在围标串标</w:t>
      </w:r>
      <w:r>
        <w:rPr>
          <w:rFonts w:hint="eastAsia" w:ascii="仿宋" w:hAnsi="仿宋" w:eastAsia="仿宋" w:cs="仿宋"/>
          <w:kern w:val="0"/>
          <w:sz w:val="28"/>
          <w:szCs w:val="28"/>
          <w:lang w:bidi="ar"/>
        </w:rPr>
        <w:t>；</w:t>
      </w:r>
    </w:p>
    <w:p w14:paraId="36179CE7">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eastAsia="zh-Hans" w:bidi="ar"/>
        </w:rPr>
        <w:t>（3）乙方在投标时贿赂、拉拢甲方人员</w:t>
      </w:r>
      <w:r>
        <w:rPr>
          <w:rFonts w:hint="eastAsia" w:ascii="仿宋" w:hAnsi="仿宋" w:eastAsia="仿宋" w:cs="仿宋"/>
          <w:kern w:val="0"/>
          <w:sz w:val="28"/>
          <w:szCs w:val="28"/>
          <w:lang w:bidi="ar"/>
        </w:rPr>
        <w:t>；</w:t>
      </w:r>
    </w:p>
    <w:p w14:paraId="42EB18D1">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（4）其他违反招投标相关规定的行为。</w:t>
      </w:r>
    </w:p>
    <w:p w14:paraId="5023EE08">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3.乙方保证，在合作过程中，乙方的管理人员、股东、</w:t>
      </w:r>
      <w:r>
        <w:rPr>
          <w:rFonts w:hint="eastAsia" w:ascii="仿宋" w:hAnsi="仿宋" w:eastAsia="仿宋" w:cs="仿宋"/>
          <w:kern w:val="0"/>
          <w:sz w:val="28"/>
          <w:szCs w:val="28"/>
          <w:lang w:bidi="ar"/>
        </w:rPr>
        <w:t>项目对接人员</w:t>
      </w:r>
      <w:r>
        <w:rPr>
          <w:rFonts w:hint="eastAsia" w:ascii="仿宋" w:hAnsi="仿宋" w:eastAsia="仿宋" w:cs="仿宋"/>
          <w:kern w:val="0"/>
          <w:sz w:val="28"/>
          <w:szCs w:val="28"/>
          <w:lang w:eastAsia="zh-Hans" w:bidi="ar"/>
        </w:rPr>
        <w:t>与甲方项目有关的管理人员或</w:t>
      </w:r>
      <w:r>
        <w:rPr>
          <w:rFonts w:hint="eastAsia" w:ascii="仿宋" w:hAnsi="仿宋" w:eastAsia="仿宋" w:cs="仿宋"/>
          <w:kern w:val="0"/>
          <w:sz w:val="28"/>
          <w:szCs w:val="28"/>
          <w:lang w:bidi="ar"/>
        </w:rPr>
        <w:t>项目对接人</w:t>
      </w:r>
      <w:r>
        <w:rPr>
          <w:rFonts w:hint="eastAsia" w:ascii="仿宋" w:hAnsi="仿宋" w:eastAsia="仿宋" w:cs="仿宋"/>
          <w:kern w:val="0"/>
          <w:sz w:val="28"/>
          <w:szCs w:val="28"/>
          <w:lang w:eastAsia="zh-Hans" w:bidi="ar"/>
        </w:rPr>
        <w:t>员不存在亲属关系、共同利益关系。</w:t>
      </w:r>
    </w:p>
    <w:p w14:paraId="0D6F7629">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4.乙方保证，在双方合作过程中，未接受甲方离职二年内的管理人员和关键业务人员在其公司参股、控股或任职。</w:t>
      </w:r>
    </w:p>
    <w:p w14:paraId="0814C0CA">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5.乙方保证，在合作过程中，乙方（含利益关联方）不得在甲方管理人员和关键业务人员的亲属（含特定关系人）的利益关联公司入股或发生有关业务。</w:t>
      </w:r>
    </w:p>
    <w:p w14:paraId="1F34BA36">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6.乙方不得与甲方人员发生任何形式的财物往来，期间包括但不限于合同履约期间。</w:t>
      </w:r>
    </w:p>
    <w:p w14:paraId="44D85F44">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7.</w:t>
      </w:r>
      <w:r>
        <w:rPr>
          <w:rFonts w:hint="eastAsia" w:ascii="仿宋" w:hAnsi="仿宋" w:eastAsia="仿宋" w:cs="仿宋"/>
          <w:kern w:val="0"/>
          <w:sz w:val="28"/>
          <w:szCs w:val="28"/>
          <w:lang w:eastAsia="zh-Hans" w:bidi="ar"/>
        </w:rPr>
        <w:t>若甲乙双方依照行业惯例或通常做法，可能发生商务性、礼节性的小额礼品互赠，则须在合同中明示，但每一年度累计金额不得超过1000元。</w:t>
      </w:r>
    </w:p>
    <w:p w14:paraId="3BCB8FA4">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（三）双方共同义务</w:t>
      </w:r>
    </w:p>
    <w:p w14:paraId="0B525B8D">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甲乙双方有关人员的商业贿赂行为构成犯罪并移交司法机关处理的，合同各方应积极配合司法机关的处理。</w:t>
      </w:r>
    </w:p>
    <w:p w14:paraId="718EE2F2">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四、违约责任</w:t>
      </w:r>
    </w:p>
    <w:p w14:paraId="11A55CFF">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乙方违反本协议约定，拒不履行相关义务的，视为乙方违约。</w:t>
      </w:r>
    </w:p>
    <w:p w14:paraId="0FED5883">
      <w:pPr>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1.若乙方向有业务对接关系的甲方人员及其亲属、特定关系人提供合同约定之外利益，包括但不限于明扣、暗扣、现金、购物卡、实物、有价证券、旅游或其他非物质性利益等，根据实际情况按以下约定处理：</w:t>
      </w:r>
    </w:p>
    <w:p w14:paraId="1F696412">
      <w:pPr>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2930CF25">
      <w:pPr>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508798A8">
      <w:pPr>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7CF8332E">
      <w:pPr>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58D056DB">
      <w:pPr>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3.若乙方存在本协议第三条第1款第3项、第三条第2款第2-6项、第四条“违约责任”第1款第三项</w:t>
      </w:r>
      <w:r>
        <w:rPr>
          <w:rFonts w:hint="eastAsia" w:ascii="仿宋" w:hAnsi="仿宋" w:eastAsia="仿宋" w:cs="仿宋"/>
          <w:kern w:val="0"/>
          <w:sz w:val="28"/>
          <w:szCs w:val="28"/>
          <w:lang w:eastAsia="zh-Hans" w:bidi="ar"/>
        </w:rPr>
        <w:t>规定的任意一种行为，</w:t>
      </w:r>
      <w:r>
        <w:rPr>
          <w:rFonts w:hint="eastAsia" w:ascii="仿宋" w:hAnsi="仿宋" w:eastAsia="仿宋" w:cs="仿宋"/>
          <w:kern w:val="0"/>
          <w:sz w:val="28"/>
          <w:szCs w:val="28"/>
          <w:lang w:bidi="ar"/>
        </w:rPr>
        <w:t>甲方将</w:t>
      </w:r>
      <w:r>
        <w:rPr>
          <w:rFonts w:hint="eastAsia" w:ascii="仿宋" w:hAnsi="仿宋" w:eastAsia="仿宋" w:cs="仿宋"/>
          <w:kern w:val="0"/>
          <w:sz w:val="28"/>
          <w:szCs w:val="28"/>
          <w:lang w:eastAsia="zh-Hans" w:bidi="ar"/>
        </w:rPr>
        <w:t>以书面通知</w:t>
      </w:r>
      <w:r>
        <w:rPr>
          <w:rFonts w:hint="eastAsia" w:ascii="仿宋" w:hAnsi="仿宋" w:eastAsia="仿宋" w:cs="仿宋"/>
          <w:kern w:val="0"/>
          <w:sz w:val="28"/>
          <w:szCs w:val="28"/>
          <w:lang w:bidi="ar"/>
        </w:rPr>
        <w:t>形式立即解除主合同，将乙方列入黑名单，并要求乙方</w:t>
      </w:r>
      <w:r>
        <w:rPr>
          <w:rFonts w:hint="eastAsia" w:ascii="仿宋" w:hAnsi="仿宋" w:eastAsia="仿宋" w:cs="仿宋"/>
          <w:kern w:val="0"/>
          <w:sz w:val="28"/>
          <w:szCs w:val="28"/>
          <w:lang w:eastAsia="zh-Hans" w:bidi="ar"/>
        </w:rPr>
        <w:t>承担以下违约责任：</w:t>
      </w:r>
    </w:p>
    <w:p w14:paraId="4BA1062B">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（1）</w:t>
      </w:r>
      <w:r>
        <w:rPr>
          <w:rFonts w:hint="eastAsia" w:ascii="仿宋" w:hAnsi="仿宋" w:eastAsia="仿宋" w:cs="仿宋"/>
          <w:kern w:val="0"/>
          <w:sz w:val="28"/>
          <w:szCs w:val="28"/>
          <w:lang w:eastAsia="zh-Hans" w:bidi="ar"/>
        </w:rPr>
        <w:t>按主合同总价款的20%支付违约金。</w:t>
      </w:r>
    </w:p>
    <w:p w14:paraId="7B768E10">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（2）</w:t>
      </w:r>
      <w:r>
        <w:rPr>
          <w:rFonts w:hint="eastAsia" w:ascii="仿宋" w:hAnsi="仿宋" w:eastAsia="仿宋" w:cs="仿宋"/>
          <w:kern w:val="0"/>
          <w:sz w:val="28"/>
          <w:szCs w:val="28"/>
          <w:lang w:eastAsia="zh-Hans" w:bidi="ar"/>
        </w:rPr>
        <w:t>无主合同总价款的按照已发生业务总额的20%支付违约金；无主合同总价款且暂未发生业务的，扣除合同履约保证金。</w:t>
      </w:r>
    </w:p>
    <w:p w14:paraId="0E34F1FA">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（3）</w:t>
      </w:r>
      <w:r>
        <w:rPr>
          <w:rFonts w:hint="eastAsia" w:ascii="仿宋" w:hAnsi="仿宋" w:eastAsia="仿宋" w:cs="仿宋"/>
          <w:kern w:val="0"/>
          <w:sz w:val="28"/>
          <w:szCs w:val="28"/>
          <w:lang w:eastAsia="zh-Hans" w:bidi="ar"/>
        </w:rPr>
        <w:t>因主合同解除造成甲方其他损失的，按照主合同约定赔偿损失。</w:t>
      </w:r>
    </w:p>
    <w:p w14:paraId="2033C888">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（4）</w:t>
      </w:r>
      <w:r>
        <w:rPr>
          <w:rFonts w:hint="eastAsia" w:ascii="仿宋" w:hAnsi="仿宋" w:eastAsia="仿宋" w:cs="仿宋"/>
          <w:kern w:val="0"/>
          <w:sz w:val="28"/>
          <w:szCs w:val="28"/>
          <w:lang w:eastAsia="zh-Hans" w:bidi="ar"/>
        </w:rPr>
        <w:t>如乙方未按约定支付违约金，乙方同意并认可使用保证金、预付款、应付款等款项冲抵违约金。</w:t>
      </w:r>
    </w:p>
    <w:p w14:paraId="7DA0D288">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（5）</w:t>
      </w:r>
      <w:r>
        <w:rPr>
          <w:rFonts w:hint="eastAsia" w:ascii="仿宋" w:hAnsi="仿宋" w:eastAsia="仿宋" w:cs="仿宋"/>
          <w:kern w:val="0"/>
          <w:sz w:val="28"/>
          <w:szCs w:val="28"/>
          <w:lang w:eastAsia="zh-Hans" w:bidi="ar"/>
        </w:rPr>
        <w:t>若乙方积极配合查处接受商业贿赂人员的，甲方可减少或免除相对应的违约金。</w:t>
      </w:r>
    </w:p>
    <w:p w14:paraId="1DB9B667">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上述责任承担方式可单独适用，也可合并适用。</w:t>
      </w:r>
    </w:p>
    <w:p w14:paraId="78973ECB">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 xml:space="preserve">五、协议的生效、变更或解除 </w:t>
      </w:r>
    </w:p>
    <w:p w14:paraId="5D50E67C">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1.本协议为主合同的补充内容，与主合同具有同样的法律效力。</w:t>
      </w:r>
    </w:p>
    <w:p w14:paraId="03A6FCE4">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2.</w:t>
      </w:r>
      <w:r>
        <w:rPr>
          <w:rFonts w:hint="eastAsia" w:ascii="仿宋" w:hAnsi="仿宋" w:eastAsia="仿宋" w:cs="仿宋"/>
          <w:kern w:val="0"/>
          <w:sz w:val="28"/>
          <w:szCs w:val="28"/>
          <w:lang w:bidi="ar"/>
        </w:rPr>
        <w:t>本协议及</w:t>
      </w:r>
      <w:r>
        <w:rPr>
          <w:rFonts w:hint="eastAsia" w:ascii="仿宋" w:hAnsi="仿宋" w:eastAsia="仿宋" w:cs="仿宋"/>
          <w:kern w:val="0"/>
          <w:sz w:val="28"/>
          <w:szCs w:val="28"/>
          <w:lang w:eastAsia="zh-Hans" w:bidi="ar"/>
        </w:rPr>
        <w:t>主合同终止，本协议仍具有追溯相关责任的法律效力。</w:t>
      </w:r>
    </w:p>
    <w:p w14:paraId="38406223">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 xml:space="preserve">3.本协议的生效日期：自甲乙双方签字盖章之日起生效。 </w:t>
      </w:r>
    </w:p>
    <w:p w14:paraId="1901B21B">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六、争议解决条款</w:t>
      </w:r>
    </w:p>
    <w:p w14:paraId="711A8408">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因履行本协议发生的任何纠纷，双方协商解决；如协商不成时，争议解决方式与主合同一致。</w:t>
      </w:r>
    </w:p>
    <w:p w14:paraId="21481906">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七、其他</w:t>
      </w:r>
    </w:p>
    <w:p w14:paraId="65F4C73B">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1.甲乙双方确认在签订本协议前已仔细阅读上述条款内容，对本协议所产生的法律责任已清楚知悉并承诺遵守。</w:t>
      </w:r>
    </w:p>
    <w:p w14:paraId="7A8C0A48">
      <w:pPr>
        <w:widowControl/>
        <w:spacing w:line="360" w:lineRule="auto"/>
        <w:ind w:firstLine="560" w:firstLineChars="200"/>
        <w:rPr>
          <w:rFonts w:ascii="仿宋" w:hAnsi="仿宋" w:eastAsia="仿宋" w:cs="仿宋"/>
          <w:sz w:val="28"/>
          <w:szCs w:val="28"/>
          <w:lang w:bidi="ar"/>
        </w:rPr>
      </w:pPr>
      <w:r>
        <w:rPr>
          <w:rFonts w:hint="eastAsia" w:ascii="仿宋" w:hAnsi="仿宋" w:eastAsia="仿宋" w:cs="仿宋"/>
          <w:sz w:val="28"/>
          <w:szCs w:val="28"/>
          <w:lang w:bidi="ar"/>
        </w:rPr>
        <w:t>2.本协议签订及甲乙双方各自持有份数均与主合同份数保持一致。</w:t>
      </w:r>
    </w:p>
    <w:p w14:paraId="697362EA">
      <w:pPr>
        <w:widowControl/>
        <w:spacing w:line="360" w:lineRule="auto"/>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（以下无正文）</w:t>
      </w:r>
    </w:p>
    <w:p w14:paraId="0AA6A778">
      <w:pPr>
        <w:widowControl/>
        <w:spacing w:line="360" w:lineRule="auto"/>
        <w:ind w:firstLine="560" w:firstLineChars="200"/>
        <w:rPr>
          <w:rFonts w:ascii="仿宋" w:hAnsi="仿宋" w:eastAsia="仿宋" w:cs="仿宋"/>
          <w:sz w:val="28"/>
          <w:szCs w:val="28"/>
          <w:lang w:bidi="ar"/>
        </w:rPr>
      </w:pPr>
    </w:p>
    <w:p w14:paraId="36734EC2">
      <w:pPr>
        <w:widowControl/>
        <w:spacing w:line="360" w:lineRule="auto"/>
        <w:ind w:firstLine="560" w:firstLineChars="200"/>
        <w:rPr>
          <w:rFonts w:ascii="仿宋" w:hAnsi="仿宋" w:eastAsia="仿宋" w:cs="仿宋"/>
          <w:sz w:val="28"/>
          <w:szCs w:val="28"/>
          <w:lang w:bidi="ar"/>
        </w:rPr>
      </w:pPr>
    </w:p>
    <w:p w14:paraId="00A129BE">
      <w:pPr>
        <w:widowControl/>
        <w:spacing w:line="360" w:lineRule="auto"/>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乙方：（盖章）</w:t>
      </w:r>
    </w:p>
    <w:p w14:paraId="41CB1984">
      <w:pPr>
        <w:widowControl/>
        <w:spacing w:line="360" w:lineRule="auto"/>
        <w:ind w:firstLine="560" w:firstLineChars="200"/>
        <w:jc w:val="left"/>
        <w:rPr>
          <w:rFonts w:ascii="仿宋" w:hAnsi="仿宋" w:eastAsia="仿宋" w:cs="仿宋"/>
          <w:sz w:val="28"/>
          <w:szCs w:val="28"/>
          <w:lang w:bidi="ar"/>
        </w:rPr>
      </w:pPr>
      <w:r>
        <w:rPr>
          <w:rFonts w:hint="eastAsia" w:ascii="仿宋" w:hAnsi="仿宋" w:eastAsia="仿宋" w:cs="仿宋"/>
          <w:sz w:val="28"/>
          <w:szCs w:val="28"/>
          <w:lang w:bidi="ar"/>
        </w:rPr>
        <w:t>代表人签字：</w:t>
      </w:r>
    </w:p>
    <w:p w14:paraId="279EBF56">
      <w:pPr>
        <w:widowControl/>
        <w:spacing w:line="360" w:lineRule="auto"/>
        <w:ind w:firstLine="560" w:firstLineChars="200"/>
        <w:jc w:val="left"/>
        <w:rPr>
          <w:rFonts w:ascii="仿宋" w:hAnsi="仿宋" w:eastAsia="仿宋" w:cs="仿宋"/>
          <w:sz w:val="28"/>
          <w:szCs w:val="28"/>
          <w:lang w:bidi="ar"/>
        </w:rPr>
      </w:pPr>
      <w:r>
        <w:rPr>
          <w:rFonts w:hint="eastAsia" w:ascii="仿宋" w:hAnsi="仿宋" w:eastAsia="仿宋" w:cs="仿宋"/>
          <w:sz w:val="28"/>
          <w:szCs w:val="28"/>
          <w:lang w:bidi="ar"/>
        </w:rPr>
        <w:t>电话：</w:t>
      </w:r>
    </w:p>
    <w:p w14:paraId="101F1824">
      <w:pPr>
        <w:widowControl/>
        <w:spacing w:line="360" w:lineRule="auto"/>
        <w:ind w:firstLine="560" w:firstLineChars="200"/>
        <w:jc w:val="left"/>
        <w:rPr>
          <w:rFonts w:ascii="仿宋" w:hAnsi="仿宋" w:eastAsia="仿宋" w:cs="仿宋"/>
          <w:sz w:val="28"/>
          <w:szCs w:val="28"/>
          <w:lang w:bidi="ar"/>
        </w:rPr>
      </w:pPr>
      <w:r>
        <w:rPr>
          <w:rFonts w:hint="eastAsia" w:ascii="仿宋" w:hAnsi="仿宋" w:eastAsia="仿宋" w:cs="仿宋"/>
          <w:sz w:val="28"/>
          <w:szCs w:val="28"/>
          <w:lang w:bidi="ar"/>
        </w:rPr>
        <w:t>签字日期：</w:t>
      </w:r>
    </w:p>
    <w:p w14:paraId="1D821755">
      <w:pPr>
        <w:spacing w:line="440" w:lineRule="exact"/>
        <w:ind w:left="4830" w:leftChars="2300" w:firstLine="700" w:firstLineChars="250"/>
        <w:rPr>
          <w:rFonts w:ascii="楷体_GB2312" w:hAnsi="仿宋" w:eastAsia="楷体_GB2312"/>
          <w:sz w:val="28"/>
          <w:szCs w:val="28"/>
        </w:rPr>
      </w:pPr>
      <w:r>
        <w:rPr>
          <w:rFonts w:hint="eastAsia" w:ascii="楷体_GB2312" w:hAnsi="仿宋" w:eastAsia="楷体_GB2312"/>
          <w:sz w:val="28"/>
          <w:szCs w:val="28"/>
        </w:rPr>
        <w:t>　　　　　　　　　　　　　　　　　　　　　　　　</w:t>
      </w:r>
    </w:p>
    <w:p w14:paraId="24C55CA0">
      <w:pPr>
        <w:jc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0D19B1"/>
    <w:multiLevelType w:val="singleLevel"/>
    <w:tmpl w:val="750D19B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4OTQ3MDU0YTFhN2RiZDI5ZjI5M2M4YzQ0ODMzN2EifQ=="/>
  </w:docVars>
  <w:rsids>
    <w:rsidRoot w:val="000F4331"/>
    <w:rsid w:val="00003D26"/>
    <w:rsid w:val="000522AE"/>
    <w:rsid w:val="000F4331"/>
    <w:rsid w:val="00106509"/>
    <w:rsid w:val="00122DEA"/>
    <w:rsid w:val="00125794"/>
    <w:rsid w:val="00173167"/>
    <w:rsid w:val="001B6352"/>
    <w:rsid w:val="001C0779"/>
    <w:rsid w:val="001C54AE"/>
    <w:rsid w:val="0021010E"/>
    <w:rsid w:val="0023151B"/>
    <w:rsid w:val="0024228C"/>
    <w:rsid w:val="00251FA6"/>
    <w:rsid w:val="00266BD0"/>
    <w:rsid w:val="00280D90"/>
    <w:rsid w:val="00357885"/>
    <w:rsid w:val="0038487B"/>
    <w:rsid w:val="003B6EF3"/>
    <w:rsid w:val="003C1DF7"/>
    <w:rsid w:val="003E26EB"/>
    <w:rsid w:val="003F4823"/>
    <w:rsid w:val="00405BE5"/>
    <w:rsid w:val="0041481A"/>
    <w:rsid w:val="00453875"/>
    <w:rsid w:val="004631BA"/>
    <w:rsid w:val="00467241"/>
    <w:rsid w:val="004C38AE"/>
    <w:rsid w:val="004D6899"/>
    <w:rsid w:val="005025E7"/>
    <w:rsid w:val="005214BF"/>
    <w:rsid w:val="005537A5"/>
    <w:rsid w:val="005831E4"/>
    <w:rsid w:val="005A31DD"/>
    <w:rsid w:val="005D6697"/>
    <w:rsid w:val="00643BE3"/>
    <w:rsid w:val="00666EE6"/>
    <w:rsid w:val="00667FF2"/>
    <w:rsid w:val="00671957"/>
    <w:rsid w:val="006A5F2C"/>
    <w:rsid w:val="006B6C3A"/>
    <w:rsid w:val="006C345F"/>
    <w:rsid w:val="00727111"/>
    <w:rsid w:val="007E4CA5"/>
    <w:rsid w:val="007F1209"/>
    <w:rsid w:val="0080323E"/>
    <w:rsid w:val="008107ED"/>
    <w:rsid w:val="0082709A"/>
    <w:rsid w:val="00902120"/>
    <w:rsid w:val="00921E54"/>
    <w:rsid w:val="00964DED"/>
    <w:rsid w:val="0098500F"/>
    <w:rsid w:val="009A53E0"/>
    <w:rsid w:val="009C0E42"/>
    <w:rsid w:val="009E0A16"/>
    <w:rsid w:val="00A03053"/>
    <w:rsid w:val="00A267B3"/>
    <w:rsid w:val="00A4341F"/>
    <w:rsid w:val="00A67D58"/>
    <w:rsid w:val="00A81D22"/>
    <w:rsid w:val="00AB418C"/>
    <w:rsid w:val="00AC49D0"/>
    <w:rsid w:val="00AD0824"/>
    <w:rsid w:val="00AF61E6"/>
    <w:rsid w:val="00B05555"/>
    <w:rsid w:val="00B3033E"/>
    <w:rsid w:val="00B54A99"/>
    <w:rsid w:val="00B650D9"/>
    <w:rsid w:val="00B746BC"/>
    <w:rsid w:val="00BB598C"/>
    <w:rsid w:val="00BE311D"/>
    <w:rsid w:val="00C23AF0"/>
    <w:rsid w:val="00C42B89"/>
    <w:rsid w:val="00CC30CC"/>
    <w:rsid w:val="00D90372"/>
    <w:rsid w:val="00DC0575"/>
    <w:rsid w:val="00E03B81"/>
    <w:rsid w:val="00E13822"/>
    <w:rsid w:val="00E56BDA"/>
    <w:rsid w:val="00E76EB1"/>
    <w:rsid w:val="00EA1469"/>
    <w:rsid w:val="00EA389B"/>
    <w:rsid w:val="00ED6E48"/>
    <w:rsid w:val="00F1123A"/>
    <w:rsid w:val="00FD24A5"/>
    <w:rsid w:val="010128B0"/>
    <w:rsid w:val="016D38EF"/>
    <w:rsid w:val="01710921"/>
    <w:rsid w:val="017165B7"/>
    <w:rsid w:val="018502B5"/>
    <w:rsid w:val="019777BF"/>
    <w:rsid w:val="01A87AFF"/>
    <w:rsid w:val="02533F0F"/>
    <w:rsid w:val="02A12ECC"/>
    <w:rsid w:val="02BD5983"/>
    <w:rsid w:val="02DF39F5"/>
    <w:rsid w:val="02E1592F"/>
    <w:rsid w:val="03060F81"/>
    <w:rsid w:val="03253AFD"/>
    <w:rsid w:val="032F04D8"/>
    <w:rsid w:val="034B4BE6"/>
    <w:rsid w:val="039D0076"/>
    <w:rsid w:val="03CC5D27"/>
    <w:rsid w:val="03CE5F43"/>
    <w:rsid w:val="03DE5A5A"/>
    <w:rsid w:val="04223B99"/>
    <w:rsid w:val="04536448"/>
    <w:rsid w:val="046378E3"/>
    <w:rsid w:val="04702B56"/>
    <w:rsid w:val="04714B20"/>
    <w:rsid w:val="04E2157A"/>
    <w:rsid w:val="04EB48D3"/>
    <w:rsid w:val="04FE1AD3"/>
    <w:rsid w:val="05290F57"/>
    <w:rsid w:val="05FB64DB"/>
    <w:rsid w:val="062A7334"/>
    <w:rsid w:val="063F16BB"/>
    <w:rsid w:val="06514C09"/>
    <w:rsid w:val="0657102F"/>
    <w:rsid w:val="067032E2"/>
    <w:rsid w:val="06767993"/>
    <w:rsid w:val="06F54B94"/>
    <w:rsid w:val="072C6909"/>
    <w:rsid w:val="0754189F"/>
    <w:rsid w:val="078456E9"/>
    <w:rsid w:val="080B2B96"/>
    <w:rsid w:val="08FE0F34"/>
    <w:rsid w:val="09252D8D"/>
    <w:rsid w:val="095D625B"/>
    <w:rsid w:val="097529BD"/>
    <w:rsid w:val="097D768A"/>
    <w:rsid w:val="09E87633"/>
    <w:rsid w:val="0A354911"/>
    <w:rsid w:val="0A870BFA"/>
    <w:rsid w:val="0AAE652F"/>
    <w:rsid w:val="0ACA7E31"/>
    <w:rsid w:val="0B0B35D9"/>
    <w:rsid w:val="0B23577A"/>
    <w:rsid w:val="0B260709"/>
    <w:rsid w:val="0B27646B"/>
    <w:rsid w:val="0B2C739D"/>
    <w:rsid w:val="0B446AEB"/>
    <w:rsid w:val="0B4E34C6"/>
    <w:rsid w:val="0B5E5DFE"/>
    <w:rsid w:val="0C0640C3"/>
    <w:rsid w:val="0C2A22B4"/>
    <w:rsid w:val="0C765ED2"/>
    <w:rsid w:val="0C963376"/>
    <w:rsid w:val="0D1570C8"/>
    <w:rsid w:val="0D2210AE"/>
    <w:rsid w:val="0D896A37"/>
    <w:rsid w:val="0DE87C01"/>
    <w:rsid w:val="0DFB69FA"/>
    <w:rsid w:val="0E0B3604"/>
    <w:rsid w:val="0E1053AA"/>
    <w:rsid w:val="0E2A4C9D"/>
    <w:rsid w:val="0E8C2BD9"/>
    <w:rsid w:val="0F1F3DCE"/>
    <w:rsid w:val="0F201BF7"/>
    <w:rsid w:val="0F2033CB"/>
    <w:rsid w:val="0FF57748"/>
    <w:rsid w:val="1028114F"/>
    <w:rsid w:val="11BD381D"/>
    <w:rsid w:val="12423F98"/>
    <w:rsid w:val="128819B3"/>
    <w:rsid w:val="12BC7588"/>
    <w:rsid w:val="131E58EB"/>
    <w:rsid w:val="13700ABB"/>
    <w:rsid w:val="1384217A"/>
    <w:rsid w:val="140443A1"/>
    <w:rsid w:val="14220E97"/>
    <w:rsid w:val="1471692A"/>
    <w:rsid w:val="14887A48"/>
    <w:rsid w:val="14C00191"/>
    <w:rsid w:val="14C16C19"/>
    <w:rsid w:val="14CB5B87"/>
    <w:rsid w:val="14DF40C0"/>
    <w:rsid w:val="14EB42C3"/>
    <w:rsid w:val="14F43330"/>
    <w:rsid w:val="15345F90"/>
    <w:rsid w:val="1582093B"/>
    <w:rsid w:val="1594066F"/>
    <w:rsid w:val="15995C85"/>
    <w:rsid w:val="15AC71E6"/>
    <w:rsid w:val="1626576B"/>
    <w:rsid w:val="163F682C"/>
    <w:rsid w:val="165F0C7D"/>
    <w:rsid w:val="1674695E"/>
    <w:rsid w:val="16895CFA"/>
    <w:rsid w:val="16CC01E3"/>
    <w:rsid w:val="175E68E7"/>
    <w:rsid w:val="176127D3"/>
    <w:rsid w:val="17E21B65"/>
    <w:rsid w:val="18377BB1"/>
    <w:rsid w:val="18382E94"/>
    <w:rsid w:val="183A72AB"/>
    <w:rsid w:val="188570CA"/>
    <w:rsid w:val="18B232E6"/>
    <w:rsid w:val="18B828C6"/>
    <w:rsid w:val="18CE20EA"/>
    <w:rsid w:val="18CE3E98"/>
    <w:rsid w:val="19137AFC"/>
    <w:rsid w:val="191B1508"/>
    <w:rsid w:val="19674324"/>
    <w:rsid w:val="19832ED4"/>
    <w:rsid w:val="1985462F"/>
    <w:rsid w:val="19CE23A1"/>
    <w:rsid w:val="19F85670"/>
    <w:rsid w:val="1A644AB4"/>
    <w:rsid w:val="1AA44EB0"/>
    <w:rsid w:val="1B5F527B"/>
    <w:rsid w:val="1B8B3191"/>
    <w:rsid w:val="1B9E3FF5"/>
    <w:rsid w:val="1CDA41B6"/>
    <w:rsid w:val="1D0205B4"/>
    <w:rsid w:val="1D1E53EE"/>
    <w:rsid w:val="1D2D3883"/>
    <w:rsid w:val="1DA17DCD"/>
    <w:rsid w:val="1DBD1371"/>
    <w:rsid w:val="1DCA10D2"/>
    <w:rsid w:val="1DD364A1"/>
    <w:rsid w:val="1DE27E72"/>
    <w:rsid w:val="1E1163BC"/>
    <w:rsid w:val="1E6A6411"/>
    <w:rsid w:val="1E752531"/>
    <w:rsid w:val="1EA336D1"/>
    <w:rsid w:val="1EB61656"/>
    <w:rsid w:val="1EF65EF6"/>
    <w:rsid w:val="1F0C74C8"/>
    <w:rsid w:val="1F3139B1"/>
    <w:rsid w:val="1F48497D"/>
    <w:rsid w:val="1F8359DC"/>
    <w:rsid w:val="1FB212F0"/>
    <w:rsid w:val="1FC61CE9"/>
    <w:rsid w:val="1FDD2E36"/>
    <w:rsid w:val="1FE741BD"/>
    <w:rsid w:val="20054643"/>
    <w:rsid w:val="203767C6"/>
    <w:rsid w:val="20BD23A3"/>
    <w:rsid w:val="20CE2768"/>
    <w:rsid w:val="20E1186A"/>
    <w:rsid w:val="20F57B45"/>
    <w:rsid w:val="20FB2DA9"/>
    <w:rsid w:val="2139174F"/>
    <w:rsid w:val="215E0883"/>
    <w:rsid w:val="217A2E22"/>
    <w:rsid w:val="2188552B"/>
    <w:rsid w:val="21AD382F"/>
    <w:rsid w:val="21BF42AC"/>
    <w:rsid w:val="21F91C32"/>
    <w:rsid w:val="22205764"/>
    <w:rsid w:val="22721D38"/>
    <w:rsid w:val="22765384"/>
    <w:rsid w:val="22905B9B"/>
    <w:rsid w:val="22B440FE"/>
    <w:rsid w:val="230F27FA"/>
    <w:rsid w:val="23503E27"/>
    <w:rsid w:val="23AC4AA2"/>
    <w:rsid w:val="23AE6D9F"/>
    <w:rsid w:val="247C0C4C"/>
    <w:rsid w:val="24FB35A7"/>
    <w:rsid w:val="2510626E"/>
    <w:rsid w:val="25665B84"/>
    <w:rsid w:val="256E4A38"/>
    <w:rsid w:val="259E54C8"/>
    <w:rsid w:val="25AF7A72"/>
    <w:rsid w:val="267D447F"/>
    <w:rsid w:val="26EF0897"/>
    <w:rsid w:val="271241D9"/>
    <w:rsid w:val="27BB1A8B"/>
    <w:rsid w:val="27E47234"/>
    <w:rsid w:val="27ED433A"/>
    <w:rsid w:val="27F8683B"/>
    <w:rsid w:val="280A737B"/>
    <w:rsid w:val="280F7021"/>
    <w:rsid w:val="2818512F"/>
    <w:rsid w:val="282B09BF"/>
    <w:rsid w:val="282C23A1"/>
    <w:rsid w:val="286F2FA1"/>
    <w:rsid w:val="28C130D1"/>
    <w:rsid w:val="295A02E5"/>
    <w:rsid w:val="2A2E315E"/>
    <w:rsid w:val="2AA00AC2"/>
    <w:rsid w:val="2ADC41F2"/>
    <w:rsid w:val="2AE96CCB"/>
    <w:rsid w:val="2B057BED"/>
    <w:rsid w:val="2B801021"/>
    <w:rsid w:val="2BEB31D3"/>
    <w:rsid w:val="2C091017"/>
    <w:rsid w:val="2C1A76C8"/>
    <w:rsid w:val="2C6941AB"/>
    <w:rsid w:val="2C7843EE"/>
    <w:rsid w:val="2CF0667B"/>
    <w:rsid w:val="2D775E31"/>
    <w:rsid w:val="2DEA4E78"/>
    <w:rsid w:val="2EA04E85"/>
    <w:rsid w:val="2EE87609"/>
    <w:rsid w:val="2F112446"/>
    <w:rsid w:val="2F1228D8"/>
    <w:rsid w:val="2F3E371F"/>
    <w:rsid w:val="2F7B4FA2"/>
    <w:rsid w:val="2FAD2601"/>
    <w:rsid w:val="2FE14059"/>
    <w:rsid w:val="3002294D"/>
    <w:rsid w:val="30030473"/>
    <w:rsid w:val="301D32E3"/>
    <w:rsid w:val="30D77936"/>
    <w:rsid w:val="30F2476F"/>
    <w:rsid w:val="31413001"/>
    <w:rsid w:val="316B6C73"/>
    <w:rsid w:val="319E01D8"/>
    <w:rsid w:val="325F6BC4"/>
    <w:rsid w:val="32D560F7"/>
    <w:rsid w:val="335C05C6"/>
    <w:rsid w:val="336254B1"/>
    <w:rsid w:val="339F2D66"/>
    <w:rsid w:val="341B73F8"/>
    <w:rsid w:val="347E484A"/>
    <w:rsid w:val="348F3EB8"/>
    <w:rsid w:val="34B561E0"/>
    <w:rsid w:val="34DB551B"/>
    <w:rsid w:val="352670DE"/>
    <w:rsid w:val="35645510"/>
    <w:rsid w:val="3589141A"/>
    <w:rsid w:val="363D7AD5"/>
    <w:rsid w:val="364447A2"/>
    <w:rsid w:val="369B676B"/>
    <w:rsid w:val="36A858D0"/>
    <w:rsid w:val="36C849BB"/>
    <w:rsid w:val="371A20CB"/>
    <w:rsid w:val="37316540"/>
    <w:rsid w:val="3733163E"/>
    <w:rsid w:val="37643EED"/>
    <w:rsid w:val="379C5435"/>
    <w:rsid w:val="37F72115"/>
    <w:rsid w:val="384855BD"/>
    <w:rsid w:val="386761EB"/>
    <w:rsid w:val="389820A0"/>
    <w:rsid w:val="393022D9"/>
    <w:rsid w:val="39641F82"/>
    <w:rsid w:val="39BA6046"/>
    <w:rsid w:val="39C26CA9"/>
    <w:rsid w:val="39D11440"/>
    <w:rsid w:val="3A1E3052"/>
    <w:rsid w:val="3A2523A5"/>
    <w:rsid w:val="3A2B484E"/>
    <w:rsid w:val="3A5B732D"/>
    <w:rsid w:val="3A714BE5"/>
    <w:rsid w:val="3A831AD0"/>
    <w:rsid w:val="3AD849D6"/>
    <w:rsid w:val="3AE10CB4"/>
    <w:rsid w:val="3AF64E5C"/>
    <w:rsid w:val="3B0C4680"/>
    <w:rsid w:val="3B11404D"/>
    <w:rsid w:val="3B7C109E"/>
    <w:rsid w:val="3B895CD0"/>
    <w:rsid w:val="3BA1126C"/>
    <w:rsid w:val="3BD77E9D"/>
    <w:rsid w:val="3BDA7144"/>
    <w:rsid w:val="3BEE647B"/>
    <w:rsid w:val="3C3B2D3F"/>
    <w:rsid w:val="3C57351B"/>
    <w:rsid w:val="3C5F6A31"/>
    <w:rsid w:val="3CA8487C"/>
    <w:rsid w:val="3CCD42E3"/>
    <w:rsid w:val="3D3B124C"/>
    <w:rsid w:val="3D712EC0"/>
    <w:rsid w:val="3D952B40"/>
    <w:rsid w:val="3DE2791A"/>
    <w:rsid w:val="3DEC07AA"/>
    <w:rsid w:val="3E2D5039"/>
    <w:rsid w:val="3E7A2248"/>
    <w:rsid w:val="3EE31B9B"/>
    <w:rsid w:val="3EE66680"/>
    <w:rsid w:val="3F0C601F"/>
    <w:rsid w:val="3F0D160F"/>
    <w:rsid w:val="3F5E1222"/>
    <w:rsid w:val="3FAA03A1"/>
    <w:rsid w:val="3FE07E89"/>
    <w:rsid w:val="40C135C7"/>
    <w:rsid w:val="40CD6C3E"/>
    <w:rsid w:val="42376D18"/>
    <w:rsid w:val="42480B6B"/>
    <w:rsid w:val="424C7A58"/>
    <w:rsid w:val="424E557E"/>
    <w:rsid w:val="42B45D29"/>
    <w:rsid w:val="42CA0646"/>
    <w:rsid w:val="430F11B1"/>
    <w:rsid w:val="432B3B11"/>
    <w:rsid w:val="43D63A7D"/>
    <w:rsid w:val="44245F23"/>
    <w:rsid w:val="442A25B9"/>
    <w:rsid w:val="443A225E"/>
    <w:rsid w:val="44DE708D"/>
    <w:rsid w:val="45802719"/>
    <w:rsid w:val="45C35364"/>
    <w:rsid w:val="45CA7611"/>
    <w:rsid w:val="460D21E2"/>
    <w:rsid w:val="4654337F"/>
    <w:rsid w:val="46713F31"/>
    <w:rsid w:val="46807744"/>
    <w:rsid w:val="468477C0"/>
    <w:rsid w:val="46CE034F"/>
    <w:rsid w:val="46DF533E"/>
    <w:rsid w:val="46E110B6"/>
    <w:rsid w:val="4719126C"/>
    <w:rsid w:val="47290367"/>
    <w:rsid w:val="47876C16"/>
    <w:rsid w:val="478D1745"/>
    <w:rsid w:val="480C3F11"/>
    <w:rsid w:val="48246F50"/>
    <w:rsid w:val="48735D3E"/>
    <w:rsid w:val="487D4E0F"/>
    <w:rsid w:val="48B56357"/>
    <w:rsid w:val="48C75521"/>
    <w:rsid w:val="48E21116"/>
    <w:rsid w:val="491312CF"/>
    <w:rsid w:val="4972249A"/>
    <w:rsid w:val="49D071C0"/>
    <w:rsid w:val="49D15412"/>
    <w:rsid w:val="49EA64D4"/>
    <w:rsid w:val="4A3E05CE"/>
    <w:rsid w:val="4A535A6E"/>
    <w:rsid w:val="4A6F0787"/>
    <w:rsid w:val="4A893C5B"/>
    <w:rsid w:val="4AAA7475"/>
    <w:rsid w:val="4AB80380"/>
    <w:rsid w:val="4B1A3A4B"/>
    <w:rsid w:val="4B2B0B52"/>
    <w:rsid w:val="4C481290"/>
    <w:rsid w:val="4C6A074A"/>
    <w:rsid w:val="4C96649F"/>
    <w:rsid w:val="4C9D1056"/>
    <w:rsid w:val="4CD45ACF"/>
    <w:rsid w:val="4CEF05C2"/>
    <w:rsid w:val="4DF711BF"/>
    <w:rsid w:val="4E0929FA"/>
    <w:rsid w:val="4E0D09E3"/>
    <w:rsid w:val="4E4A27D1"/>
    <w:rsid w:val="4ECF3883"/>
    <w:rsid w:val="4EE76973"/>
    <w:rsid w:val="4EF152A0"/>
    <w:rsid w:val="4F0B69B3"/>
    <w:rsid w:val="4F7D0F6A"/>
    <w:rsid w:val="4FA01FB3"/>
    <w:rsid w:val="4FD07F1A"/>
    <w:rsid w:val="50137E07"/>
    <w:rsid w:val="5031204C"/>
    <w:rsid w:val="50AE6CE7"/>
    <w:rsid w:val="512C7D0E"/>
    <w:rsid w:val="51516E38"/>
    <w:rsid w:val="5181369F"/>
    <w:rsid w:val="51AB479B"/>
    <w:rsid w:val="51ED6B61"/>
    <w:rsid w:val="52AF1ED4"/>
    <w:rsid w:val="52E77A54"/>
    <w:rsid w:val="52EF1D42"/>
    <w:rsid w:val="53013090"/>
    <w:rsid w:val="53114273"/>
    <w:rsid w:val="536A2433"/>
    <w:rsid w:val="537137C2"/>
    <w:rsid w:val="53876B42"/>
    <w:rsid w:val="54232D0E"/>
    <w:rsid w:val="54B5708D"/>
    <w:rsid w:val="55177703"/>
    <w:rsid w:val="55222FC6"/>
    <w:rsid w:val="5536081F"/>
    <w:rsid w:val="56847368"/>
    <w:rsid w:val="56B37C4E"/>
    <w:rsid w:val="56CB4F97"/>
    <w:rsid w:val="56E322E1"/>
    <w:rsid w:val="56F00EA2"/>
    <w:rsid w:val="57C245EC"/>
    <w:rsid w:val="58113E30"/>
    <w:rsid w:val="584777FD"/>
    <w:rsid w:val="586D2282"/>
    <w:rsid w:val="58873140"/>
    <w:rsid w:val="588F5B42"/>
    <w:rsid w:val="58D73581"/>
    <w:rsid w:val="590D43CD"/>
    <w:rsid w:val="591465D4"/>
    <w:rsid w:val="59B12B6A"/>
    <w:rsid w:val="59E06FAB"/>
    <w:rsid w:val="59EB32E1"/>
    <w:rsid w:val="5A317BDC"/>
    <w:rsid w:val="5A4B5EA4"/>
    <w:rsid w:val="5AC661A1"/>
    <w:rsid w:val="5B735219"/>
    <w:rsid w:val="5B902BCD"/>
    <w:rsid w:val="5CF1327E"/>
    <w:rsid w:val="5D046A5F"/>
    <w:rsid w:val="5D1A27D4"/>
    <w:rsid w:val="5D387778"/>
    <w:rsid w:val="5D3C099D"/>
    <w:rsid w:val="5D844640"/>
    <w:rsid w:val="5D85346F"/>
    <w:rsid w:val="5DCC2A9C"/>
    <w:rsid w:val="5E2A0EC6"/>
    <w:rsid w:val="5E4C3458"/>
    <w:rsid w:val="5E501868"/>
    <w:rsid w:val="5E5C2C2C"/>
    <w:rsid w:val="5E7A79CF"/>
    <w:rsid w:val="5E826883"/>
    <w:rsid w:val="5E9B1956"/>
    <w:rsid w:val="5F405159"/>
    <w:rsid w:val="5F6335D7"/>
    <w:rsid w:val="5FCA04E2"/>
    <w:rsid w:val="5FCF5AF8"/>
    <w:rsid w:val="6000642E"/>
    <w:rsid w:val="600D5FE3"/>
    <w:rsid w:val="600F6059"/>
    <w:rsid w:val="605928FC"/>
    <w:rsid w:val="607C49B2"/>
    <w:rsid w:val="609F5B72"/>
    <w:rsid w:val="60A12CDB"/>
    <w:rsid w:val="60D60E3E"/>
    <w:rsid w:val="60E528A3"/>
    <w:rsid w:val="60F15F42"/>
    <w:rsid w:val="61043DF7"/>
    <w:rsid w:val="613D173A"/>
    <w:rsid w:val="61462A30"/>
    <w:rsid w:val="615D3645"/>
    <w:rsid w:val="61900EDE"/>
    <w:rsid w:val="61DE0274"/>
    <w:rsid w:val="621C2B4B"/>
    <w:rsid w:val="622D6B06"/>
    <w:rsid w:val="62404C35"/>
    <w:rsid w:val="629C4ACB"/>
    <w:rsid w:val="63153D50"/>
    <w:rsid w:val="632F68AE"/>
    <w:rsid w:val="6365077F"/>
    <w:rsid w:val="6377078F"/>
    <w:rsid w:val="63860BC4"/>
    <w:rsid w:val="63953112"/>
    <w:rsid w:val="63A51C80"/>
    <w:rsid w:val="63C11BFC"/>
    <w:rsid w:val="640B1C90"/>
    <w:rsid w:val="647C1FC7"/>
    <w:rsid w:val="651D3191"/>
    <w:rsid w:val="65273396"/>
    <w:rsid w:val="653603C7"/>
    <w:rsid w:val="65962C14"/>
    <w:rsid w:val="659B022A"/>
    <w:rsid w:val="65A31500"/>
    <w:rsid w:val="66181488"/>
    <w:rsid w:val="665C5C0C"/>
    <w:rsid w:val="66E67CB9"/>
    <w:rsid w:val="67966EFB"/>
    <w:rsid w:val="67C56744"/>
    <w:rsid w:val="67E7741B"/>
    <w:rsid w:val="68051536"/>
    <w:rsid w:val="682A12B9"/>
    <w:rsid w:val="684C4264"/>
    <w:rsid w:val="68632D16"/>
    <w:rsid w:val="6870599E"/>
    <w:rsid w:val="689E42BA"/>
    <w:rsid w:val="689E4829"/>
    <w:rsid w:val="68EF2D67"/>
    <w:rsid w:val="690064B8"/>
    <w:rsid w:val="6906701D"/>
    <w:rsid w:val="691862FC"/>
    <w:rsid w:val="69252C2D"/>
    <w:rsid w:val="692A3D9F"/>
    <w:rsid w:val="697B45FB"/>
    <w:rsid w:val="698067CB"/>
    <w:rsid w:val="69967687"/>
    <w:rsid w:val="69EB1245"/>
    <w:rsid w:val="6A107439"/>
    <w:rsid w:val="6AA65667"/>
    <w:rsid w:val="6B2111D2"/>
    <w:rsid w:val="6B2F38EF"/>
    <w:rsid w:val="6B451364"/>
    <w:rsid w:val="6B87372B"/>
    <w:rsid w:val="6C184817"/>
    <w:rsid w:val="6C68355C"/>
    <w:rsid w:val="6C7A3290"/>
    <w:rsid w:val="6C81461E"/>
    <w:rsid w:val="6C832144"/>
    <w:rsid w:val="6C8B724B"/>
    <w:rsid w:val="6CA304DE"/>
    <w:rsid w:val="6D162FB8"/>
    <w:rsid w:val="6D985493"/>
    <w:rsid w:val="6E782CBB"/>
    <w:rsid w:val="6E9C6BB2"/>
    <w:rsid w:val="6F1F1ECC"/>
    <w:rsid w:val="6F99373A"/>
    <w:rsid w:val="6FCF56A0"/>
    <w:rsid w:val="6FD24DDA"/>
    <w:rsid w:val="706524E5"/>
    <w:rsid w:val="70AD7674"/>
    <w:rsid w:val="711C083A"/>
    <w:rsid w:val="71410D2B"/>
    <w:rsid w:val="71463740"/>
    <w:rsid w:val="71754026"/>
    <w:rsid w:val="71E12DCD"/>
    <w:rsid w:val="722B1AFA"/>
    <w:rsid w:val="72525E73"/>
    <w:rsid w:val="726F05BB"/>
    <w:rsid w:val="726F4F19"/>
    <w:rsid w:val="72FE5161"/>
    <w:rsid w:val="735C36EF"/>
    <w:rsid w:val="736D6D55"/>
    <w:rsid w:val="73B12A87"/>
    <w:rsid w:val="73B44C1D"/>
    <w:rsid w:val="74A134AE"/>
    <w:rsid w:val="74F23AE6"/>
    <w:rsid w:val="750C2607"/>
    <w:rsid w:val="752124FA"/>
    <w:rsid w:val="75497CA3"/>
    <w:rsid w:val="755723C0"/>
    <w:rsid w:val="75B07D22"/>
    <w:rsid w:val="75DA08FB"/>
    <w:rsid w:val="75DC52A9"/>
    <w:rsid w:val="763B75EC"/>
    <w:rsid w:val="764F753B"/>
    <w:rsid w:val="768631B4"/>
    <w:rsid w:val="76A96C4B"/>
    <w:rsid w:val="76AA5AD3"/>
    <w:rsid w:val="7718792D"/>
    <w:rsid w:val="77316C41"/>
    <w:rsid w:val="77A45665"/>
    <w:rsid w:val="77CD50D4"/>
    <w:rsid w:val="77FA34D6"/>
    <w:rsid w:val="78200914"/>
    <w:rsid w:val="784B3176"/>
    <w:rsid w:val="78964A08"/>
    <w:rsid w:val="78A4792D"/>
    <w:rsid w:val="791044D5"/>
    <w:rsid w:val="7B005F48"/>
    <w:rsid w:val="7B081A0C"/>
    <w:rsid w:val="7B297E80"/>
    <w:rsid w:val="7B497C61"/>
    <w:rsid w:val="7C4056B4"/>
    <w:rsid w:val="7C4D4236"/>
    <w:rsid w:val="7C7027D0"/>
    <w:rsid w:val="7C790E6E"/>
    <w:rsid w:val="7C7C44BA"/>
    <w:rsid w:val="7CEF1130"/>
    <w:rsid w:val="7D795819"/>
    <w:rsid w:val="7DBE7175"/>
    <w:rsid w:val="7DD65E4C"/>
    <w:rsid w:val="7DD673F6"/>
    <w:rsid w:val="7E226BB4"/>
    <w:rsid w:val="7E2D6E9F"/>
    <w:rsid w:val="7E602866"/>
    <w:rsid w:val="7E633B84"/>
    <w:rsid w:val="7E6E3ACA"/>
    <w:rsid w:val="7EBA751C"/>
    <w:rsid w:val="7EEF71C5"/>
    <w:rsid w:val="7F04258B"/>
    <w:rsid w:val="7FEE196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w:basedOn w:val="1"/>
    <w:qFormat/>
    <w:uiPriority w:val="0"/>
    <w:pPr>
      <w:spacing w:after="120"/>
    </w:pPr>
  </w:style>
  <w:style w:type="paragraph" w:styleId="4">
    <w:name w:val="Body Text Indent"/>
    <w:basedOn w:val="1"/>
    <w:qFormat/>
    <w:uiPriority w:val="0"/>
    <w:pPr>
      <w:spacing w:line="360" w:lineRule="auto"/>
      <w:ind w:firstLine="420"/>
    </w:pPr>
    <w:rPr>
      <w:szCs w:val="20"/>
    </w:rPr>
  </w:style>
  <w:style w:type="paragraph" w:styleId="5">
    <w:name w:val="footer"/>
    <w:basedOn w:val="1"/>
    <w:link w:val="1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Body Text Indent 3"/>
    <w:basedOn w:val="1"/>
    <w:qFormat/>
    <w:uiPriority w:val="0"/>
    <w:pPr>
      <w:ind w:left="720"/>
    </w:pPr>
    <w:rPr>
      <w:szCs w:val="20"/>
    </w:rPr>
  </w:style>
  <w:style w:type="paragraph" w:styleId="8">
    <w:name w:val="Body Text 2"/>
    <w:basedOn w:val="1"/>
    <w:qFormat/>
    <w:uiPriority w:val="99"/>
    <w:pPr>
      <w:spacing w:after="120" w:line="480" w:lineRule="auto"/>
    </w:pPr>
    <w:rPr>
      <w:rFonts w:ascii="Calibri" w:hAnsi="Calibri"/>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2"/>
    <w:basedOn w:val="4"/>
    <w:unhideWhenUsed/>
    <w:qFormat/>
    <w:uiPriority w:val="0"/>
    <w:pPr>
      <w:ind w:firstLine="200" w:firstLineChars="200"/>
    </w:pPr>
  </w:style>
  <w:style w:type="character" w:styleId="13">
    <w:name w:val="page number"/>
    <w:basedOn w:val="12"/>
    <w:qFormat/>
    <w:uiPriority w:val="0"/>
  </w:style>
  <w:style w:type="character" w:styleId="14">
    <w:name w:val="Hyperlink"/>
    <w:qFormat/>
    <w:uiPriority w:val="0"/>
    <w:rPr>
      <w:color w:val="0000FF"/>
      <w:u w:val="none"/>
    </w:rPr>
  </w:style>
  <w:style w:type="character" w:customStyle="1" w:styleId="15">
    <w:name w:val="页眉 字符"/>
    <w:basedOn w:val="12"/>
    <w:link w:val="6"/>
    <w:qFormat/>
    <w:uiPriority w:val="99"/>
    <w:rPr>
      <w:sz w:val="18"/>
      <w:szCs w:val="18"/>
    </w:rPr>
  </w:style>
  <w:style w:type="character" w:customStyle="1" w:styleId="16">
    <w:name w:val="页脚 字符"/>
    <w:basedOn w:val="12"/>
    <w:link w:val="5"/>
    <w:qFormat/>
    <w:uiPriority w:val="99"/>
    <w:rPr>
      <w:sz w:val="18"/>
      <w:szCs w:val="18"/>
    </w:rPr>
  </w:style>
  <w:style w:type="character" w:customStyle="1" w:styleId="17">
    <w:name w:val="font41"/>
    <w:basedOn w:val="12"/>
    <w:qFormat/>
    <w:uiPriority w:val="0"/>
    <w:rPr>
      <w:rFonts w:hint="eastAsia" w:ascii="微软雅黑" w:hAnsi="微软雅黑" w:eastAsia="微软雅黑" w:cs="微软雅黑"/>
      <w:color w:val="000000"/>
      <w:sz w:val="12"/>
      <w:szCs w:val="12"/>
      <w:u w:val="none"/>
    </w:rPr>
  </w:style>
  <w:style w:type="paragraph" w:customStyle="1" w:styleId="18">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paragraph" w:styleId="19">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20">
    <w:name w:val="font31"/>
    <w:basedOn w:val="12"/>
    <w:qFormat/>
    <w:uiPriority w:val="0"/>
    <w:rPr>
      <w:rFonts w:hint="eastAsia" w:ascii="仿宋" w:hAnsi="仿宋" w:eastAsia="仿宋" w:cs="仿宋"/>
      <w:color w:val="000000"/>
      <w:sz w:val="18"/>
      <w:szCs w:val="18"/>
      <w:u w:val="none"/>
    </w:rPr>
  </w:style>
  <w:style w:type="character" w:customStyle="1" w:styleId="21">
    <w:name w:val="font51"/>
    <w:basedOn w:val="12"/>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25</Pages>
  <Words>10386</Words>
  <Characters>11315</Characters>
  <Lines>45</Lines>
  <Paragraphs>12</Paragraphs>
  <TotalTime>486</TotalTime>
  <ScaleCrop>false</ScaleCrop>
  <LinksUpToDate>false</LinksUpToDate>
  <CharactersWithSpaces>11917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2017-11-28T14:37:00Z</dcterms:created>
  <dc:creator>0002219</dc:creator>
  <cp:lastModifiedBy>王凤红</cp:lastModifiedBy>
  <cp:lastPrinted>2026-03-23T06:45:00Z</cp:lastPrinted>
  <dcterms:modified xsi:type="dcterms:W3CDTF">2026-04-07T06:13:28Z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81D23AE5D4C444AE8309733074BDE1D7_12</vt:lpwstr>
  </property>
  <property fmtid="{D5CDD505-2E9C-101B-9397-08002B2CF9AE}" pid="4" name="KSOTemplateDocerSaveRecord">
    <vt:lpwstr>eyJoZGlkIjoiZTg5YWNjZjIxOTU2MDU0ZWMzMzMyY2VmYTM0NjdjMjMiLCJ1c2VySWQiOiIxNjgyMDY5NjYyIn0=</vt:lpwstr>
  </property>
</Properties>
</file>