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蒙牛乳业</w:t>
      </w:r>
      <w:r>
        <w:rPr>
          <w:rFonts w:hint="eastAsia" w:ascii="宋体" w:hAnsi="宋体" w:eastAsia="宋体" w:cs="宋体"/>
          <w:b/>
          <w:bCs/>
          <w:sz w:val="36"/>
          <w:szCs w:val="36"/>
          <w:u w:val="single"/>
        </w:rPr>
        <w:t>2026年福州分公司直播运营采招计划</w:t>
      </w:r>
      <w:r>
        <w:rPr>
          <w:rFonts w:hint="eastAsia" w:ascii="宋体" w:hAnsi="宋体" w:eastAsia="宋体" w:cs="宋体"/>
          <w:b/>
          <w:bCs/>
          <w:kern w:val="0"/>
          <w:sz w:val="36"/>
          <w:szCs w:val="36"/>
        </w:rPr>
        <w:t>项目</w:t>
      </w:r>
    </w:p>
    <w:p>
      <w:pPr>
        <w:widowControl/>
        <w:shd w:val="clear" w:color="auto" w:fill="FFFFFF"/>
        <w:snapToGrid w:val="0"/>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询比价信息公告</w:t>
      </w: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蒙牛乳业（天津）有限公司福州分公</w:t>
      </w:r>
      <w:r>
        <w:rPr>
          <w:rFonts w:hint="eastAsia" w:ascii="宋体" w:hAnsi="宋体" w:eastAsia="宋体" w:cs="宋体"/>
          <w:color w:val="auto"/>
          <w:sz w:val="28"/>
          <w:szCs w:val="28"/>
        </w:rPr>
        <w:t>司</w:t>
      </w:r>
      <w:r>
        <w:rPr>
          <w:rFonts w:hint="eastAsia" w:ascii="宋体" w:hAnsi="宋体" w:cs="宋体"/>
          <w:color w:val="auto"/>
          <w:sz w:val="28"/>
          <w:szCs w:val="28"/>
          <w:u w:val="single"/>
          <w:lang w:val="en-US" w:eastAsia="zh-CN"/>
        </w:rPr>
        <w:t>冰品</w:t>
      </w:r>
      <w:r>
        <w:rPr>
          <w:rFonts w:hint="eastAsia" w:ascii="宋体" w:hAnsi="宋体" w:eastAsia="宋体" w:cs="宋体"/>
          <w:color w:val="auto"/>
          <w:sz w:val="28"/>
          <w:szCs w:val="28"/>
        </w:rPr>
        <w:t>事</w:t>
      </w:r>
      <w:r>
        <w:rPr>
          <w:rFonts w:hint="eastAsia" w:ascii="宋体" w:hAnsi="宋体" w:eastAsia="宋体" w:cs="宋体"/>
          <w:sz w:val="28"/>
          <w:szCs w:val="28"/>
        </w:rPr>
        <w:t>业部就2026年福州分公司直播运营采招计划项目进行询比价, 欢迎符合资格条件的供应商参加。</w:t>
      </w:r>
    </w:p>
    <w:p>
      <w:pPr>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一、项目编号：MNCGJH-20260414-0023</w:t>
      </w:r>
    </w:p>
    <w:p>
      <w:pPr>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二、项目名称：2026年福州分公司直播运营采招计划</w:t>
      </w:r>
    </w:p>
    <w:p>
      <w:pPr>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三、项目概况：</w:t>
      </w:r>
    </w:p>
    <w:p>
      <w:pPr>
        <w:ind w:firstLine="560" w:firstLineChars="200"/>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rPr>
        <w:t>以福州分公司为依托完成抖音账号注册认证，建立分公司线上直营模式，交由第三方运营商在平台运营，由运营商承担所有运营费用（包含：运输仓储、平台扣点、直播搭建、软件费用、投流费用、产品售后处理及延迟发货扣款等各项运营费用），运营商需向福州分公司提供6%的服务费专票</w:t>
      </w:r>
      <w:r>
        <w:rPr>
          <w:rFonts w:hint="eastAsia" w:ascii="宋体" w:hAnsi="宋体" w:cs="宋体"/>
          <w:b w:val="0"/>
          <w:bCs w:val="0"/>
          <w:color w:val="auto"/>
          <w:sz w:val="28"/>
          <w:szCs w:val="28"/>
          <w:highlight w:val="none"/>
          <w:lang w:eastAsia="zh-CN"/>
        </w:rPr>
        <w:t>。</w:t>
      </w:r>
    </w:p>
    <w:p>
      <w:pPr>
        <w:numPr>
          <w:ilvl w:val="0"/>
          <w:numId w:val="1"/>
        </w:numPr>
        <w:ind w:firstLine="560" w:firstLineChars="200"/>
        <w:rPr>
          <w:rFonts w:hint="eastAsia" w:ascii="宋体" w:hAnsi="宋体" w:eastAsia="宋体" w:cs="宋体"/>
          <w:sz w:val="28"/>
          <w:szCs w:val="28"/>
        </w:rPr>
      </w:pPr>
      <w:r>
        <w:rPr>
          <w:rFonts w:hint="eastAsia" w:ascii="宋体" w:hAnsi="宋体" w:eastAsia="宋体" w:cs="宋体"/>
          <w:sz w:val="28"/>
          <w:szCs w:val="28"/>
        </w:rPr>
        <w:t>资格要求：</w:t>
      </w:r>
    </w:p>
    <w:p>
      <w:pPr>
        <w:numPr>
          <w:ilvl w:val="0"/>
          <w:numId w:val="0"/>
        </w:numPr>
        <w:rPr>
          <w:rFonts w:hint="eastAsia" w:ascii="宋体" w:hAnsi="宋体" w:eastAsia="宋体" w:cs="宋体"/>
          <w:sz w:val="28"/>
          <w:szCs w:val="28"/>
          <w:highlight w:val="yellow"/>
        </w:rPr>
      </w:pPr>
      <w:r>
        <w:rPr>
          <w:rFonts w:hint="eastAsia" w:ascii="宋体" w:hAnsi="宋体" w:cs="宋体"/>
          <w:sz w:val="28"/>
          <w:szCs w:val="28"/>
          <w:lang w:val="en-US" w:eastAsia="zh-CN"/>
        </w:rPr>
        <w:t>1、法人资格认定</w:t>
      </w:r>
    </w:p>
    <w:p>
      <w:pPr>
        <w:numPr>
          <w:ilvl w:val="0"/>
          <w:numId w:val="2"/>
        </w:numPr>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本次招标不接受</w:t>
      </w:r>
      <w:r>
        <w:rPr>
          <w:rFonts w:hint="eastAsia" w:ascii="宋体" w:hAnsi="宋体" w:eastAsia="宋体" w:cs="宋体"/>
          <w:sz w:val="28"/>
          <w:szCs w:val="28"/>
          <w:highlight w:val="none"/>
        </w:rPr>
        <w:t>联合体投标</w:t>
      </w:r>
      <w:bookmarkStart w:id="0" w:name="OLE_LINK29"/>
    </w:p>
    <w:p>
      <w:pPr>
        <w:numPr>
          <w:ilvl w:val="0"/>
          <w:numId w:val="2"/>
        </w:num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本次招标不接受分公司投标，须由具有法人资格的总公司参与投标”。</w:t>
      </w:r>
      <w:bookmarkEnd w:id="0"/>
    </w:p>
    <w:p>
      <w:pPr>
        <w:numPr>
          <w:ilvl w:val="0"/>
          <w:numId w:val="2"/>
        </w:num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投标人必须是在中华人民共和国境内注册的独立企业法人，能独立承担民事责任。</w:t>
      </w:r>
    </w:p>
    <w:p>
      <w:pPr>
        <w:spacing w:line="360" w:lineRule="auto"/>
        <w:ind w:left="-178" w:leftChars="-85" w:right="84" w:rightChars="40" w:firstLine="565" w:firstLineChars="202"/>
        <w:rPr>
          <w:rFonts w:hint="eastAsia" w:ascii="宋体" w:hAnsi="宋体" w:eastAsia="宋体" w:cs="宋体"/>
          <w:sz w:val="28"/>
          <w:szCs w:val="28"/>
        </w:rPr>
      </w:pPr>
      <w:r>
        <w:rPr>
          <w:rFonts w:hint="eastAsia" w:ascii="宋体" w:hAnsi="宋体" w:eastAsia="宋体" w:cs="宋体"/>
          <w:sz w:val="28"/>
          <w:szCs w:val="28"/>
        </w:rPr>
        <w:t>2、投标人未被列入国家企业信用信息公示系统（</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"http://www.gsxt.gov.cn/index.html%EF%BC%89%E4%B8%A5%E9%87%8D%E8%BF%9D%E6%B3%95%E5%A4%B1%E4%BF%A1%E4%BC%81%E4%B8%9A%E5%90%8D%E5%8D%95" \t "_blank" </w:instrText>
      </w:r>
      <w:r>
        <w:rPr>
          <w:rFonts w:hint="eastAsia" w:ascii="宋体" w:hAnsi="宋体" w:eastAsia="宋体" w:cs="宋体"/>
          <w:sz w:val="28"/>
          <w:szCs w:val="28"/>
        </w:rPr>
        <w:fldChar w:fldCharType="separate"/>
      </w:r>
      <w:r>
        <w:rPr>
          <w:rFonts w:hint="eastAsia" w:ascii="宋体" w:hAnsi="宋体" w:eastAsia="宋体" w:cs="宋体"/>
          <w:sz w:val="28"/>
          <w:szCs w:val="28"/>
        </w:rPr>
        <w:t>http://www.gsxt.gov.cn/index.html）严重违法失信企业名单</w:t>
      </w:r>
      <w:r>
        <w:rPr>
          <w:rFonts w:hint="eastAsia" w:ascii="宋体" w:hAnsi="宋体" w:eastAsia="宋体" w:cs="宋体"/>
          <w:sz w:val="28"/>
          <w:szCs w:val="28"/>
        </w:rPr>
        <w:fldChar w:fldCharType="end"/>
      </w:r>
      <w:r>
        <w:rPr>
          <w:rFonts w:hint="eastAsia" w:ascii="宋体" w:hAnsi="宋体" w:eastAsia="宋体" w:cs="宋体"/>
          <w:sz w:val="28"/>
          <w:szCs w:val="28"/>
        </w:rPr>
        <w:t>。</w:t>
      </w:r>
    </w:p>
    <w:p>
      <w:pPr>
        <w:pStyle w:val="9"/>
        <w:spacing w:before="0" w:beforeAutospacing="0" w:after="0" w:afterAutospacing="0"/>
        <w:ind w:firstLine="560"/>
        <w:rPr>
          <w:rFonts w:hint="eastAsia" w:ascii="宋体" w:hAnsi="宋体" w:eastAsia="宋体" w:cs="宋体"/>
          <w:sz w:val="30"/>
          <w:szCs w:val="30"/>
        </w:rPr>
      </w:pPr>
      <w:r>
        <w:rPr>
          <w:rFonts w:hint="eastAsia" w:ascii="宋体" w:hAnsi="宋体" w:eastAsia="宋体" w:cs="宋体"/>
          <w:kern w:val="2"/>
          <w:sz w:val="28"/>
          <w:szCs w:val="28"/>
          <w:lang w:val="en-US" w:eastAsia="zh-CN" w:bidi="ar-SA"/>
        </w:rPr>
        <w:t>3、与采购人存在利害关系可能影响采购招标公正性的法人、其他组织或者个人，不得参加本次询比价项目；单位负责人为同一人或者存在控股、管理关系的不同单位，不得参加同一标段询比价或者未划分标段的同一项目询比价；若存在上述情形，在通过资格预审的情况下，允许最先报名的潜在投标人参与</w:t>
      </w:r>
      <w:r>
        <w:rPr>
          <w:rFonts w:hint="eastAsia" w:cs="宋体"/>
          <w:kern w:val="2"/>
          <w:sz w:val="28"/>
          <w:szCs w:val="28"/>
          <w:lang w:val="en-US" w:eastAsia="zh-CN" w:bidi="ar-SA"/>
        </w:rPr>
        <w:t>投标</w:t>
      </w:r>
      <w:r>
        <w:rPr>
          <w:rFonts w:hint="eastAsia" w:ascii="宋体" w:hAnsi="宋体" w:eastAsia="宋体" w:cs="宋体"/>
          <w:kern w:val="2"/>
          <w:sz w:val="28"/>
          <w:szCs w:val="28"/>
          <w:lang w:val="en-US" w:eastAsia="zh-CN" w:bidi="ar-SA"/>
        </w:rPr>
        <w:t>；</w:t>
      </w:r>
      <w:bookmarkStart w:id="1" w:name="OLE_LINK41"/>
      <w:r>
        <w:rPr>
          <w:rFonts w:hint="eastAsia" w:ascii="宋体" w:hAnsi="宋体" w:eastAsia="宋体" w:cs="宋体"/>
          <w:kern w:val="2"/>
          <w:sz w:val="28"/>
          <w:szCs w:val="28"/>
          <w:lang w:val="en-US" w:eastAsia="zh-CN" w:bidi="ar-SA"/>
        </w:rPr>
        <w:t>采购人有权拒绝对不符合上述要求的相关单位的投标申请。</w:t>
      </w:r>
      <w:bookmarkEnd w:id="1"/>
    </w:p>
    <w:p>
      <w:pPr>
        <w:ind w:right="84" w:rightChars="40" w:firstLine="565" w:firstLineChars="202"/>
        <w:rPr>
          <w:rFonts w:hint="eastAsia" w:ascii="宋体" w:hAnsi="宋体" w:eastAsia="宋体" w:cs="宋体"/>
          <w:color w:val="FF0000"/>
          <w:sz w:val="28"/>
          <w:szCs w:val="28"/>
          <w:highlight w:val="yellow"/>
        </w:rPr>
      </w:pPr>
      <w:r>
        <w:rPr>
          <w:rFonts w:hint="eastAsia" w:ascii="宋体" w:hAnsi="宋体" w:eastAsia="宋体" w:cs="宋体"/>
          <w:sz w:val="28"/>
          <w:szCs w:val="28"/>
        </w:rPr>
        <w:t>4、本次询比价</w:t>
      </w:r>
      <w:r>
        <w:rPr>
          <w:rFonts w:hint="eastAsia" w:ascii="宋体" w:hAnsi="宋体" w:eastAsia="宋体" w:cs="宋体"/>
          <w:sz w:val="28"/>
          <w:szCs w:val="28"/>
          <w:lang w:val="en-US" w:eastAsia="zh-CN"/>
        </w:rPr>
        <w:t>项目</w:t>
      </w:r>
      <w:r>
        <w:rPr>
          <w:rFonts w:hint="eastAsia" w:ascii="宋体" w:hAnsi="宋体" w:eastAsia="宋体" w:cs="宋体"/>
          <w:sz w:val="28"/>
          <w:szCs w:val="28"/>
        </w:rPr>
        <w:t>不接受联合体投标</w:t>
      </w:r>
      <w:r>
        <w:rPr>
          <w:rFonts w:hint="eastAsia" w:ascii="宋体" w:hAnsi="宋体" w:eastAsia="宋体" w:cs="宋体"/>
          <w:sz w:val="28"/>
          <w:szCs w:val="28"/>
          <w:lang w:val="en-US" w:eastAsia="zh-CN"/>
        </w:rPr>
        <w:t>或</w:t>
      </w:r>
      <w:r>
        <w:rPr>
          <w:rFonts w:hint="eastAsia" w:ascii="宋体" w:hAnsi="宋体" w:eastAsia="宋体" w:cs="宋体"/>
          <w:sz w:val="28"/>
          <w:szCs w:val="28"/>
        </w:rPr>
        <w:t>不接受多家单位联合报价，本次询比价</w:t>
      </w:r>
      <w:r>
        <w:rPr>
          <w:rFonts w:hint="eastAsia" w:ascii="宋体" w:hAnsi="宋体" w:eastAsia="宋体" w:cs="宋体"/>
          <w:sz w:val="28"/>
          <w:szCs w:val="28"/>
          <w:lang w:val="en-US" w:eastAsia="zh-CN"/>
        </w:rPr>
        <w:t>项目</w:t>
      </w:r>
      <w:r>
        <w:rPr>
          <w:rFonts w:hint="eastAsia" w:ascii="宋体" w:hAnsi="宋体" w:eastAsia="宋体" w:cs="宋体"/>
          <w:sz w:val="28"/>
          <w:szCs w:val="28"/>
        </w:rPr>
        <w:t>不允许分包或转包。</w:t>
      </w:r>
    </w:p>
    <w:p>
      <w:pPr>
        <w:ind w:firstLine="560" w:firstLineChars="200"/>
        <w:rPr>
          <w:rFonts w:hint="eastAsia" w:ascii="宋体" w:hAnsi="宋体" w:eastAsia="宋体" w:cs="宋体"/>
          <w:color w:val="FF0000"/>
          <w:sz w:val="28"/>
          <w:szCs w:val="28"/>
          <w:highlight w:val="yellow"/>
        </w:rPr>
      </w:pPr>
      <w:r>
        <w:rPr>
          <w:rFonts w:hint="eastAsia" w:ascii="宋体" w:hAnsi="宋体" w:eastAsia="宋体" w:cs="宋体"/>
          <w:sz w:val="28"/>
          <w:szCs w:val="28"/>
        </w:rPr>
        <w:t>5、不接受中粮及蒙牛供应商黑名单（以蒙牛集团采购招标管理部下发的黑名单为准）的企业参与竞争；</w:t>
      </w:r>
    </w:p>
    <w:p>
      <w:pPr>
        <w:spacing w:line="500" w:lineRule="exact"/>
        <w:ind w:firstLine="562" w:firstLineChars="200"/>
        <w:jc w:val="left"/>
        <w:rPr>
          <w:rFonts w:hint="eastAsia" w:ascii="宋体" w:hAnsi="宋体" w:eastAsia="宋体" w:cs="宋体"/>
          <w:b/>
          <w:color w:val="auto"/>
          <w:sz w:val="28"/>
          <w:szCs w:val="28"/>
        </w:rPr>
      </w:pPr>
      <w:r>
        <w:rPr>
          <w:rFonts w:hint="eastAsia" w:ascii="宋体" w:hAnsi="宋体" w:eastAsia="宋体" w:cs="宋体"/>
          <w:b/>
          <w:color w:val="auto"/>
          <w:sz w:val="28"/>
          <w:szCs w:val="28"/>
        </w:rPr>
        <w:t>五、报名须知</w:t>
      </w:r>
    </w:p>
    <w:p>
      <w:pPr>
        <w:spacing w:line="500" w:lineRule="exact"/>
        <w:ind w:firstLine="562" w:firstLineChars="200"/>
        <w:jc w:val="left"/>
        <w:rPr>
          <w:rFonts w:hint="eastAsia" w:ascii="宋体" w:hAnsi="宋体" w:eastAsia="宋体" w:cs="宋体"/>
          <w:b/>
          <w:i/>
          <w:color w:val="auto"/>
          <w:sz w:val="28"/>
          <w:szCs w:val="28"/>
        </w:rPr>
      </w:pPr>
      <w:r>
        <w:rPr>
          <w:rFonts w:hint="eastAsia" w:ascii="宋体" w:hAnsi="宋体" w:eastAsia="宋体" w:cs="宋体"/>
          <w:b/>
          <w:i/>
          <w:color w:val="auto"/>
          <w:sz w:val="28"/>
          <w:szCs w:val="28"/>
        </w:rPr>
        <w:t>方式一：执行蒙牛集团电子采购招标平台线上采购招标流程</w:t>
      </w:r>
    </w:p>
    <w:p>
      <w:pPr>
        <w:spacing w:line="500" w:lineRule="exact"/>
        <w:ind w:firstLine="600" w:firstLineChars="200"/>
        <w:jc w:val="left"/>
        <w:rPr>
          <w:rFonts w:hint="eastAsia" w:ascii="宋体" w:hAnsi="宋体" w:eastAsia="宋体" w:cs="宋体"/>
          <w:color w:val="auto"/>
          <w:sz w:val="30"/>
          <w:szCs w:val="30"/>
        </w:rPr>
      </w:pPr>
      <w:r>
        <w:rPr>
          <w:rFonts w:hint="eastAsia" w:ascii="宋体" w:hAnsi="宋体" w:eastAsia="宋体" w:cs="宋体"/>
          <w:color w:val="auto"/>
          <w:sz w:val="30"/>
          <w:szCs w:val="30"/>
        </w:rPr>
        <w:t>潜在投标人依据资格要求自主评估，符合条件的进行网上报名及资格验证，</w:t>
      </w:r>
      <w:r>
        <w:rPr>
          <w:rFonts w:hint="eastAsia" w:ascii="宋体" w:hAnsi="宋体" w:eastAsia="宋体" w:cs="宋体"/>
          <w:color w:val="auto"/>
          <w:sz w:val="28"/>
          <w:szCs w:val="28"/>
        </w:rPr>
        <w:t>蒙牛</w:t>
      </w:r>
      <w:r>
        <w:rPr>
          <w:rFonts w:hint="eastAsia" w:ascii="宋体" w:hAnsi="宋体" w:eastAsia="宋体" w:cs="宋体"/>
          <w:color w:val="auto"/>
          <w:sz w:val="30"/>
          <w:szCs w:val="30"/>
        </w:rPr>
        <w:t>集团电子采购招标平台网址：</w:t>
      </w:r>
    </w:p>
    <w:p>
      <w:pPr>
        <w:spacing w:line="500" w:lineRule="exact"/>
        <w:ind w:firstLine="420" w:firstLineChars="200"/>
        <w:jc w:val="left"/>
        <w:rPr>
          <w:rStyle w:val="13"/>
          <w:rFonts w:hint="eastAsia" w:ascii="宋体" w:hAnsi="宋体" w:eastAsia="宋体" w:cs="宋体"/>
          <w:color w:val="auto"/>
          <w:sz w:val="3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"https://zbcg.mengniu.cn/" \l "/home" \t "_blank" </w:instrText>
      </w:r>
      <w:r>
        <w:rPr>
          <w:rFonts w:hint="eastAsia" w:ascii="宋体" w:hAnsi="宋体" w:eastAsia="宋体" w:cs="宋体"/>
          <w:color w:val="auto"/>
        </w:rPr>
        <w:fldChar w:fldCharType="separate"/>
      </w:r>
      <w:r>
        <w:rPr>
          <w:rStyle w:val="13"/>
          <w:rFonts w:hint="eastAsia" w:ascii="宋体" w:hAnsi="宋体" w:eastAsia="宋体" w:cs="宋体"/>
          <w:color w:val="auto"/>
          <w:sz w:val="30"/>
          <w:szCs w:val="30"/>
        </w:rPr>
        <w:t>https://zbcg.mengniu.cn/#/home</w:t>
      </w:r>
      <w:r>
        <w:rPr>
          <w:rStyle w:val="13"/>
          <w:rFonts w:hint="eastAsia" w:ascii="宋体" w:hAnsi="宋体" w:eastAsia="宋体" w:cs="宋体"/>
          <w:color w:val="auto"/>
          <w:sz w:val="30"/>
          <w:szCs w:val="30"/>
        </w:rPr>
        <w:fldChar w:fldCharType="end"/>
      </w:r>
    </w:p>
    <w:p>
      <w:pPr>
        <w:spacing w:line="500" w:lineRule="exact"/>
        <w:ind w:firstLine="600" w:firstLineChars="200"/>
        <w:jc w:val="left"/>
        <w:rPr>
          <w:rFonts w:hint="eastAsia" w:ascii="宋体" w:hAnsi="宋体" w:eastAsia="宋体" w:cs="宋体"/>
          <w:color w:val="auto"/>
          <w:sz w:val="30"/>
          <w:szCs w:val="30"/>
        </w:rPr>
      </w:pPr>
      <w:r>
        <w:rPr>
          <w:rFonts w:hint="eastAsia" w:ascii="宋体" w:hAnsi="宋体" w:eastAsia="宋体" w:cs="宋体"/>
          <w:color w:val="auto"/>
          <w:sz w:val="30"/>
          <w:szCs w:val="30"/>
        </w:rPr>
        <w:t>请先阅读服务手册，平台服务支持电话为010-21362559。</w:t>
      </w:r>
    </w:p>
    <w:p>
      <w:pPr>
        <w:spacing w:line="500" w:lineRule="exact"/>
        <w:ind w:firstLine="602" w:firstLineChars="200"/>
        <w:jc w:val="left"/>
        <w:rPr>
          <w:rFonts w:hint="eastAsia" w:ascii="宋体" w:hAnsi="宋体" w:eastAsia="宋体" w:cs="宋体"/>
          <w:b/>
          <w:i/>
          <w:color w:val="auto"/>
          <w:sz w:val="30"/>
          <w:szCs w:val="30"/>
        </w:rPr>
      </w:pPr>
      <w:r>
        <w:rPr>
          <w:rFonts w:hint="eastAsia" w:ascii="宋体" w:hAnsi="宋体" w:eastAsia="宋体" w:cs="宋体"/>
          <w:b/>
          <w:i/>
          <w:color w:val="auto"/>
          <w:sz w:val="30"/>
          <w:szCs w:val="30"/>
        </w:rPr>
        <w:t>或：登录蒙牛供应商关系管理平台报名</w:t>
      </w:r>
    </w:p>
    <w:p>
      <w:pPr>
        <w:spacing w:line="500" w:lineRule="exact"/>
        <w:ind w:firstLine="600" w:firstLineChars="200"/>
        <w:jc w:val="left"/>
        <w:rPr>
          <w:rFonts w:hint="eastAsia" w:ascii="宋体" w:hAnsi="宋体" w:eastAsia="宋体" w:cs="宋体"/>
          <w:color w:val="auto"/>
          <w:sz w:val="30"/>
          <w:szCs w:val="30"/>
        </w:rPr>
      </w:pPr>
      <w:r>
        <w:rPr>
          <w:rFonts w:hint="eastAsia" w:ascii="宋体" w:hAnsi="宋体" w:eastAsia="宋体" w:cs="宋体"/>
          <w:color w:val="auto"/>
          <w:sz w:val="30"/>
          <w:szCs w:val="30"/>
        </w:rPr>
        <w:t>潜在投标人依据资格要求自主评估，符合条件的进行网上报名及资格验证，蒙牛集团供应链关系管理平台网址：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"https://srm.mengniu.cn/sap/bc/webdynpro/sap/zregistration" </w:instrText>
      </w:r>
      <w:r>
        <w:rPr>
          <w:rFonts w:hint="eastAsia" w:ascii="宋体" w:hAnsi="宋体" w:eastAsia="宋体" w:cs="宋体"/>
          <w:color w:val="auto"/>
        </w:rPr>
        <w:fldChar w:fldCharType="separate"/>
      </w:r>
      <w:r>
        <w:rPr>
          <w:rStyle w:val="13"/>
          <w:rFonts w:hint="eastAsia" w:ascii="宋体" w:hAnsi="宋体" w:eastAsia="宋体" w:cs="宋体"/>
          <w:color w:val="auto"/>
          <w:sz w:val="30"/>
          <w:szCs w:val="30"/>
        </w:rPr>
        <w:t>https://srm.mengniu.cn/sap/bc/webdynpro/sap/zregistration</w:t>
      </w:r>
      <w:r>
        <w:rPr>
          <w:rStyle w:val="13"/>
          <w:rFonts w:hint="eastAsia" w:ascii="宋体" w:hAnsi="宋体" w:eastAsia="宋体" w:cs="宋体"/>
          <w:color w:val="auto"/>
          <w:sz w:val="30"/>
          <w:szCs w:val="30"/>
        </w:rPr>
        <w:fldChar w:fldCharType="end"/>
      </w:r>
    </w:p>
    <w:p>
      <w:pPr>
        <w:spacing w:line="500" w:lineRule="exact"/>
        <w:ind w:firstLine="600" w:firstLineChars="200"/>
        <w:jc w:val="left"/>
        <w:rPr>
          <w:rFonts w:hint="eastAsia" w:ascii="宋体" w:hAnsi="宋体" w:eastAsia="宋体" w:cs="宋体"/>
          <w:color w:val="auto"/>
          <w:sz w:val="30"/>
          <w:szCs w:val="30"/>
        </w:rPr>
      </w:pPr>
      <w:r>
        <w:rPr>
          <w:rFonts w:hint="eastAsia" w:ascii="宋体" w:hAnsi="宋体" w:eastAsia="宋体" w:cs="宋体"/>
          <w:color w:val="auto"/>
          <w:sz w:val="30"/>
          <w:szCs w:val="30"/>
        </w:rPr>
        <w:t>请先阅读服务手册，平台服务支持电话为4008108111.（投标人报名时须将报名资料盖章扫描上传到平台中）。</w:t>
      </w:r>
    </w:p>
    <w:p>
      <w:pPr>
        <w:spacing w:line="500" w:lineRule="exact"/>
        <w:ind w:firstLine="562" w:firstLineChars="200"/>
        <w:jc w:val="left"/>
        <w:rPr>
          <w:rFonts w:hint="eastAsia" w:ascii="宋体" w:hAnsi="宋体" w:eastAsia="宋体" w:cs="宋体"/>
          <w:b/>
          <w:i/>
          <w:color w:val="FF0000"/>
          <w:sz w:val="28"/>
          <w:szCs w:val="28"/>
        </w:rPr>
      </w:pPr>
    </w:p>
    <w:p>
      <w:pPr>
        <w:ind w:firstLine="562" w:firstLineChars="200"/>
        <w:rPr>
          <w:rFonts w:hint="eastAsia" w:ascii="宋体" w:hAnsi="宋体" w:eastAsia="宋体" w:cs="宋体"/>
          <w:color w:val="FF0000"/>
          <w:sz w:val="28"/>
          <w:szCs w:val="28"/>
          <w:highlight w:val="yellow"/>
        </w:rPr>
      </w:pPr>
      <w:r>
        <w:rPr>
          <w:rFonts w:hint="eastAsia" w:ascii="宋体" w:hAnsi="宋体" w:eastAsia="宋体" w:cs="宋体"/>
          <w:b/>
          <w:sz w:val="28"/>
          <w:szCs w:val="28"/>
        </w:rPr>
        <w:t>六、项目时间安排及要求：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1、报名时间：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18</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r>
        <w:rPr>
          <w:rFonts w:hint="eastAsia" w:ascii="宋体" w:hAnsi="宋体" w:eastAsia="宋体" w:cs="宋体"/>
          <w:sz w:val="28"/>
          <w:szCs w:val="28"/>
          <w:u w:val="single"/>
        </w:rPr>
        <w:t xml:space="preserve">  </w:t>
      </w:r>
      <w:r>
        <w:rPr>
          <w:rFonts w:hint="eastAsia" w:ascii="宋体" w:hAnsi="宋体" w:eastAsia="宋体" w:cs="宋体"/>
          <w:sz w:val="28"/>
          <w:szCs w:val="28"/>
        </w:rPr>
        <w:t>时至</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19</w:t>
      </w:r>
      <w:r>
        <w:rPr>
          <w:rFonts w:hint="eastAsia" w:ascii="宋体" w:hAnsi="宋体" w:eastAsia="宋体" w:cs="宋体"/>
          <w:sz w:val="28"/>
          <w:szCs w:val="28"/>
          <w:u w:val="single"/>
        </w:rPr>
        <w:t xml:space="preserve"> </w:t>
      </w:r>
      <w:r>
        <w:rPr>
          <w:rFonts w:hint="eastAsia" w:ascii="宋体" w:hAnsi="宋体" w:eastAsia="宋体" w:cs="宋体"/>
          <w:sz w:val="28"/>
          <w:szCs w:val="28"/>
        </w:rPr>
        <w:t>时止；</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2、资格预审时间：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w:t>
      </w:r>
      <w:r>
        <w:rPr>
          <w:rFonts w:hint="eastAsia" w:ascii="宋体" w:hAnsi="宋体" w:eastAsia="宋体" w:cs="宋体"/>
          <w:sz w:val="28"/>
          <w:szCs w:val="28"/>
          <w:u w:val="single"/>
        </w:rPr>
        <w:t xml:space="preserve">  </w:t>
      </w:r>
      <w:r>
        <w:rPr>
          <w:rFonts w:hint="eastAsia" w:ascii="宋体" w:hAnsi="宋体" w:eastAsia="宋体" w:cs="宋体"/>
          <w:sz w:val="28"/>
          <w:szCs w:val="28"/>
        </w:rPr>
        <w:t>日至</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3、询价单发放时间：资格预审合格后于</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w:t>
      </w:r>
      <w:r>
        <w:rPr>
          <w:rFonts w:hint="eastAsia" w:ascii="宋体" w:hAnsi="宋体" w:eastAsia="宋体" w:cs="宋体"/>
          <w:sz w:val="28"/>
          <w:szCs w:val="28"/>
          <w:u w:val="single"/>
        </w:rPr>
        <w:t xml:space="preserve"> </w:t>
      </w:r>
      <w:r>
        <w:rPr>
          <w:rFonts w:hint="eastAsia" w:ascii="宋体" w:hAnsi="宋体" w:eastAsia="宋体" w:cs="宋体"/>
          <w:sz w:val="28"/>
          <w:szCs w:val="28"/>
        </w:rPr>
        <w:t>日至</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21</w:t>
      </w:r>
      <w:r>
        <w:rPr>
          <w:rFonts w:hint="eastAsia" w:ascii="宋体" w:hAnsi="宋体" w:eastAsia="宋体" w:cs="宋体"/>
          <w:sz w:val="28"/>
          <w:szCs w:val="28"/>
          <w:u w:val="single"/>
        </w:rPr>
        <w:t xml:space="preserve"> </w:t>
      </w:r>
      <w:r>
        <w:rPr>
          <w:rFonts w:hint="eastAsia" w:ascii="宋体" w:hAnsi="宋体" w:eastAsia="宋体" w:cs="宋体"/>
          <w:sz w:val="28"/>
          <w:szCs w:val="28"/>
        </w:rPr>
        <w:t>日发放询价单。</w:t>
      </w:r>
    </w:p>
    <w:p>
      <w:pPr>
        <w:ind w:firstLine="560" w:firstLineChars="200"/>
        <w:rPr>
          <w:rFonts w:hint="eastAsia" w:ascii="宋体" w:hAnsi="宋体" w:eastAsia="宋体" w:cs="宋体"/>
          <w:color w:val="FF0000"/>
          <w:sz w:val="28"/>
          <w:szCs w:val="28"/>
        </w:rPr>
      </w:pPr>
      <w:r>
        <w:rPr>
          <w:rFonts w:hint="eastAsia" w:ascii="宋体" w:hAnsi="宋体" w:eastAsia="宋体" w:cs="宋体"/>
          <w:sz w:val="28"/>
          <w:szCs w:val="28"/>
        </w:rPr>
        <w:t>4、比价时间：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21</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r>
        <w:rPr>
          <w:rFonts w:hint="eastAsia" w:ascii="宋体" w:hAnsi="宋体" w:eastAsia="宋体" w:cs="宋体"/>
          <w:sz w:val="28"/>
          <w:szCs w:val="28"/>
          <w:u w:val="single"/>
        </w:rPr>
        <w:t xml:space="preserve">   </w:t>
      </w:r>
      <w:r>
        <w:rPr>
          <w:rFonts w:hint="eastAsia" w:ascii="宋体" w:hAnsi="宋体" w:eastAsia="宋体" w:cs="宋体"/>
          <w:sz w:val="28"/>
          <w:szCs w:val="28"/>
        </w:rPr>
        <w:t>时；（以发出的询价单为准）</w:t>
      </w:r>
    </w:p>
    <w:p>
      <w:pPr>
        <w:ind w:firstLine="562" w:firstLineChars="200"/>
        <w:rPr>
          <w:rFonts w:hint="eastAsia" w:ascii="宋体" w:hAnsi="宋体" w:eastAsia="宋体" w:cs="宋体"/>
          <w:b/>
          <w:sz w:val="28"/>
          <w:szCs w:val="28"/>
          <w:u w:val="single"/>
        </w:rPr>
      </w:pPr>
      <w:r>
        <w:rPr>
          <w:rFonts w:hint="eastAsia" w:ascii="宋体" w:hAnsi="宋体" w:eastAsia="宋体" w:cs="宋体"/>
          <w:b/>
          <w:sz w:val="28"/>
          <w:szCs w:val="28"/>
        </w:rPr>
        <w:t>七、询比价地点：</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福州</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rPr>
        <w:t>以发出的询价单为准）</w:t>
      </w:r>
    </w:p>
    <w:p>
      <w:pPr>
        <w:shd w:val="clear" w:color="auto" w:fill="FFFFFF"/>
        <w:snapToGrid w:val="0"/>
        <w:spacing w:line="360" w:lineRule="auto"/>
        <w:ind w:firstLine="562" w:firstLineChars="200"/>
        <w:jc w:val="left"/>
        <w:rPr>
          <w:rFonts w:hint="eastAsia" w:ascii="宋体" w:hAnsi="宋体" w:eastAsia="宋体" w:cs="宋体"/>
          <w:color w:val="FF0000"/>
          <w:sz w:val="28"/>
          <w:szCs w:val="28"/>
          <w:highlight w:val="yellow"/>
        </w:rPr>
      </w:pPr>
      <w:r>
        <w:rPr>
          <w:rFonts w:hint="eastAsia" w:ascii="宋体" w:hAnsi="宋体" w:eastAsia="宋体" w:cs="宋体"/>
          <w:b/>
          <w:color w:val="000000"/>
          <w:sz w:val="28"/>
          <w:szCs w:val="28"/>
        </w:rPr>
        <w:t>八、发布媒体：</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中国采购与招标网大数据平台（</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"https://www.chinabidding.cn/" </w:instrText>
      </w:r>
      <w:r>
        <w:rPr>
          <w:rFonts w:hint="eastAsia" w:ascii="宋体" w:hAnsi="宋体" w:eastAsia="宋体" w:cs="宋体"/>
          <w:sz w:val="28"/>
          <w:szCs w:val="28"/>
        </w:rPr>
        <w:fldChar w:fldCharType="separate"/>
      </w:r>
      <w:r>
        <w:rPr>
          <w:rFonts w:hint="eastAsia" w:ascii="宋体" w:hAnsi="宋体" w:eastAsia="宋体" w:cs="宋体"/>
          <w:sz w:val="28"/>
          <w:szCs w:val="28"/>
        </w:rPr>
        <w:t>https://www.chinabidding.cn/</w:t>
      </w:r>
      <w:r>
        <w:rPr>
          <w:rFonts w:hint="eastAsia" w:ascii="宋体" w:hAnsi="宋体" w:eastAsia="宋体" w:cs="宋体"/>
          <w:sz w:val="28"/>
          <w:szCs w:val="28"/>
        </w:rPr>
        <w:fldChar w:fldCharType="end"/>
      </w:r>
      <w:r>
        <w:rPr>
          <w:rFonts w:hint="eastAsia" w:ascii="宋体" w:hAnsi="宋体" w:eastAsia="宋体" w:cs="宋体"/>
          <w:sz w:val="28"/>
          <w:szCs w:val="28"/>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蒙牛集团电子采购招标平台（</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"https://zbcg.mengniu.cn/" \l "/home" \t "_blank" </w:instrText>
      </w:r>
      <w:r>
        <w:rPr>
          <w:rFonts w:hint="eastAsia" w:ascii="宋体" w:hAnsi="宋体" w:eastAsia="宋体" w:cs="宋体"/>
          <w:sz w:val="28"/>
          <w:szCs w:val="28"/>
        </w:rPr>
        <w:fldChar w:fldCharType="separate"/>
      </w:r>
      <w:r>
        <w:rPr>
          <w:rFonts w:hint="eastAsia" w:ascii="宋体" w:hAnsi="宋体" w:eastAsia="宋体" w:cs="宋体"/>
          <w:sz w:val="28"/>
          <w:szCs w:val="28"/>
        </w:rPr>
        <w:t>https://zbcg.mengniu.cn/#/home</w:t>
      </w:r>
      <w:r>
        <w:rPr>
          <w:rFonts w:hint="eastAsia" w:ascii="宋体" w:hAnsi="宋体" w:eastAsia="宋体" w:cs="宋体"/>
          <w:sz w:val="28"/>
          <w:szCs w:val="28"/>
        </w:rPr>
        <w:fldChar w:fldCharType="end"/>
      </w:r>
      <w:r>
        <w:rPr>
          <w:rFonts w:hint="eastAsia" w:ascii="宋体" w:hAnsi="宋体" w:eastAsia="宋体" w:cs="宋体"/>
          <w:sz w:val="28"/>
          <w:szCs w:val="28"/>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蒙牛官网（http://www.mengniu.com.cn）</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蒙牛内部OA平台</w:t>
      </w:r>
    </w:p>
    <w:p>
      <w:pPr>
        <w:ind w:firstLine="562" w:firstLineChars="200"/>
        <w:rPr>
          <w:rFonts w:hint="eastAsia" w:ascii="宋体" w:hAnsi="宋体" w:eastAsia="宋体" w:cs="宋体"/>
          <w:b/>
          <w:sz w:val="28"/>
          <w:szCs w:val="28"/>
        </w:rPr>
      </w:pPr>
      <w:r>
        <w:rPr>
          <w:rFonts w:hint="eastAsia" w:ascii="宋体" w:hAnsi="宋体" w:eastAsia="宋体" w:cs="宋体"/>
          <w:b/>
          <w:sz w:val="28"/>
          <w:szCs w:val="28"/>
        </w:rPr>
        <w:t>九、采购招标实施方及联系方式：</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采购人：</w:t>
      </w:r>
      <w:r>
        <w:rPr>
          <w:rFonts w:hint="eastAsia" w:ascii="宋体" w:hAnsi="宋体" w:cs="宋体"/>
          <w:sz w:val="28"/>
          <w:szCs w:val="28"/>
          <w:lang w:val="en-US" w:eastAsia="zh-CN"/>
        </w:rPr>
        <w:t>林钰</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业务咨询联系人：</w:t>
      </w:r>
      <w:r>
        <w:rPr>
          <w:rFonts w:hint="eastAsia" w:ascii="宋体" w:hAnsi="宋体" w:cs="宋体"/>
          <w:sz w:val="28"/>
          <w:szCs w:val="28"/>
          <w:lang w:val="en-US" w:eastAsia="zh-CN"/>
        </w:rPr>
        <w:t>林钰</w:t>
      </w:r>
      <w:r>
        <w:rPr>
          <w:rFonts w:hint="eastAsia" w:ascii="宋体" w:hAnsi="宋体" w:eastAsia="宋体" w:cs="宋体"/>
          <w:sz w:val="28"/>
          <w:szCs w:val="28"/>
        </w:rPr>
        <w:t xml:space="preserve">                </w:t>
      </w: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cs="宋体"/>
          <w:sz w:val="28"/>
          <w:szCs w:val="28"/>
          <w:lang w:val="en-US" w:eastAsia="zh-CN"/>
        </w:rPr>
        <w:t>18059135183</w:t>
      </w:r>
    </w:p>
    <w:p>
      <w:pPr>
        <w:ind w:firstLine="562" w:firstLineChars="200"/>
        <w:rPr>
          <w:rFonts w:hint="eastAsia" w:ascii="宋体" w:hAnsi="宋体" w:eastAsia="宋体" w:cs="宋体"/>
          <w:color w:val="FF0000"/>
          <w:sz w:val="28"/>
          <w:szCs w:val="28"/>
          <w:highlight w:val="yellow"/>
        </w:rPr>
      </w:pPr>
      <w:r>
        <w:rPr>
          <w:rFonts w:hint="eastAsia" w:ascii="宋体" w:hAnsi="宋体" w:eastAsia="宋体" w:cs="宋体"/>
          <w:b/>
          <w:sz w:val="28"/>
          <w:szCs w:val="28"/>
        </w:rPr>
        <w:t>十、监督单位及联系方式：</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1、采购招标项目违规问题的投诉受理单位：蒙牛乳业采购招标管理部</w:t>
      </w:r>
    </w:p>
    <w:p>
      <w:pPr>
        <w:ind w:firstLine="560" w:firstLineChars="200"/>
        <w:rPr>
          <w:rFonts w:hint="eastAsia" w:ascii="宋体" w:hAnsi="宋体" w:eastAsia="宋体" w:cs="宋体"/>
          <w:color w:val="BFBFBF" w:themeColor="background1" w:themeShade="BF"/>
          <w:sz w:val="28"/>
          <w:szCs w:val="28"/>
          <w:lang w:eastAsia="zh-CN"/>
        </w:rPr>
      </w:pPr>
      <w:r>
        <w:rPr>
          <w:rFonts w:hint="eastAsia" w:ascii="宋体" w:hAnsi="宋体" w:eastAsia="宋体" w:cs="宋体"/>
          <w:sz w:val="28"/>
          <w:szCs w:val="28"/>
        </w:rPr>
        <w:t xml:space="preserve">监 督 人: </w:t>
      </w:r>
      <w:r>
        <w:rPr>
          <w:rFonts w:hint="eastAsia" w:ascii="宋体" w:hAnsi="宋体" w:eastAsia="宋体" w:cs="宋体"/>
          <w:sz w:val="28"/>
          <w:szCs w:val="28"/>
          <w:lang w:val="en-US" w:eastAsia="zh-CN"/>
        </w:rPr>
        <w:t>郝乐天</w:t>
      </w: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联系电话：0471-7393642/</w:t>
      </w:r>
      <w:r>
        <w:rPr>
          <w:rFonts w:hint="eastAsia" w:ascii="宋体" w:hAnsi="宋体" w:cs="宋体"/>
          <w:sz w:val="28"/>
          <w:szCs w:val="28"/>
          <w:lang w:val="en-US" w:eastAsia="zh-CN"/>
        </w:rPr>
        <w:t>18604886909</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电子邮件：mncgzb@mengniu.cn</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异议/投诉服务网址：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"https://zbcg.mengniu.cn/" \l "/home" \t "_blank" </w:instrText>
      </w:r>
      <w:r>
        <w:rPr>
          <w:rFonts w:hint="eastAsia" w:ascii="宋体" w:hAnsi="宋体" w:eastAsia="宋体" w:cs="宋体"/>
          <w:sz w:val="28"/>
          <w:szCs w:val="28"/>
        </w:rPr>
        <w:fldChar w:fldCharType="separate"/>
      </w:r>
      <w:r>
        <w:rPr>
          <w:rFonts w:hint="eastAsia" w:ascii="宋体" w:hAnsi="宋体" w:eastAsia="宋体" w:cs="宋体"/>
          <w:sz w:val="28"/>
          <w:szCs w:val="28"/>
        </w:rPr>
        <w:t>https://zbcg.mengniu.cn/#/home</w:t>
      </w:r>
      <w:r>
        <w:rPr>
          <w:rFonts w:hint="eastAsia" w:ascii="宋体" w:hAnsi="宋体" w:eastAsia="宋体" w:cs="宋体"/>
          <w:sz w:val="28"/>
          <w:szCs w:val="28"/>
        </w:rPr>
        <w:fldChar w:fldCharType="end"/>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2、采购招标项目的违纪问题举报受理单位：蒙牛乳业纪委办公室</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监 督 人: </w:t>
      </w:r>
      <w:r>
        <w:rPr>
          <w:rFonts w:ascii="宋体" w:hAnsi="宋体" w:eastAsia="宋体" w:cs="宋体"/>
          <w:sz w:val="24"/>
          <w:szCs w:val="24"/>
        </w:rPr>
        <w:t>陈大禹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联系电话：0471-7393612</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受理范围：采购招标</w:t>
      </w:r>
      <w:bookmarkStart w:id="2" w:name="OLE_LINK1"/>
      <w:r>
        <w:rPr>
          <w:rFonts w:hint="eastAsia" w:ascii="宋体" w:hAnsi="宋体" w:eastAsia="宋体" w:cs="宋体"/>
          <w:sz w:val="28"/>
          <w:szCs w:val="28"/>
        </w:rPr>
        <w:t>执行过程中涉嫌</w:t>
      </w:r>
      <w:bookmarkEnd w:id="2"/>
      <w:r>
        <w:rPr>
          <w:rFonts w:hint="eastAsia" w:ascii="宋体" w:hAnsi="宋体" w:eastAsia="宋体" w:cs="宋体"/>
          <w:sz w:val="28"/>
          <w:szCs w:val="28"/>
        </w:rPr>
        <w:t>贪污贿赂、滥用职权、玩忽职守、权力寻租、利益输送、徇私舞弊以及浪费公司资财等违纪问题的各类举报。</w:t>
      </w:r>
    </w:p>
    <w:p>
      <w:pPr>
        <w:ind w:firstLine="560" w:firstLineChars="200"/>
        <w:rPr>
          <w:rFonts w:hint="eastAsia" w:ascii="宋体" w:hAnsi="宋体" w:eastAsia="宋体" w:cs="宋体"/>
          <w:color w:val="auto"/>
          <w:sz w:val="28"/>
          <w:szCs w:val="28"/>
        </w:rPr>
      </w:pPr>
      <w:bookmarkStart w:id="3" w:name="_GoBack"/>
      <w:r>
        <w:rPr>
          <w:rFonts w:hint="eastAsia" w:ascii="宋体" w:hAnsi="宋体" w:eastAsia="宋体" w:cs="宋体"/>
          <w:color w:val="auto"/>
          <w:sz w:val="28"/>
          <w:szCs w:val="28"/>
        </w:rPr>
        <w:t>注：潜在投标人对本公告及询比价文件有异议的，应在</w:t>
      </w:r>
      <w:r>
        <w:rPr>
          <w:rFonts w:hint="eastAsia" w:ascii="宋体" w:hAnsi="宋体" w:eastAsia="宋体" w:cs="宋体"/>
          <w:color w:val="auto"/>
          <w:sz w:val="28"/>
          <w:szCs w:val="28"/>
          <w:lang w:val="en-US" w:eastAsia="zh-CN"/>
        </w:rPr>
        <w:t>2026年4月20日</w:t>
      </w:r>
      <w:r>
        <w:rPr>
          <w:rFonts w:hint="eastAsia" w:ascii="宋体" w:hAnsi="宋体" w:eastAsia="宋体" w:cs="宋体"/>
          <w:color w:val="auto"/>
          <w:sz w:val="28"/>
          <w:szCs w:val="28"/>
        </w:rPr>
        <w:t>以书面形式提交（线上提交或线下邮寄），异议材料需加盖单位公章并明确异议事项及事实依据，逾期未提交的视为无异议。为了使您的质疑或投诉得以答复，您递交的质疑或投诉书请务必提供以下信息和内容：</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（1）质疑人或投诉人的单位名称或姓名、联系电话等；</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（2）被质疑人或被投诉人的单位名称或姓名等；</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（3）质疑或投诉的事实及理由；</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（4）有关违规违法的情况和有效证明材料；</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（5）质疑人或投诉人的签章及质疑或投诉时间；</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如质疑或投诉书不按以上要求 提供准确的信息，将有会被视为无效质疑或投诉的可能。</w:t>
      </w:r>
    </w:p>
    <w:p>
      <w:pPr>
        <w:ind w:firstLine="560" w:firstLineChars="200"/>
        <w:rPr>
          <w:rFonts w:hint="eastAsia" w:ascii="宋体" w:hAnsi="宋体" w:cs="宋体"/>
          <w:color w:val="auto"/>
          <w:sz w:val="28"/>
          <w:szCs w:val="28"/>
          <w:lang w:eastAsia="zh-CN"/>
        </w:rPr>
      </w:pPr>
      <w:r>
        <w:rPr>
          <w:rFonts w:hint="eastAsia" w:ascii="宋体" w:hAnsi="宋体" w:eastAsia="宋体" w:cs="宋体"/>
          <w:color w:val="auto"/>
          <w:sz w:val="28"/>
          <w:szCs w:val="28"/>
        </w:rPr>
        <w:t>对无效质疑或投诉，本公司恕不予答复和受理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并对</w:t>
      </w:r>
      <w:r>
        <w:rPr>
          <w:rFonts w:hint="eastAsia" w:ascii="宋体" w:hAnsi="宋体" w:eastAsia="宋体" w:cs="宋体"/>
          <w:color w:val="auto"/>
          <w:sz w:val="28"/>
          <w:szCs w:val="28"/>
        </w:rPr>
        <w:t>就同一事项的重复不实投诉，</w:t>
      </w:r>
      <w:r>
        <w:rPr>
          <w:rFonts w:hint="eastAsia" w:ascii="宋体" w:hAnsi="宋体" w:eastAsia="宋体" w:cs="宋体"/>
          <w:color w:val="auto"/>
          <w:sz w:val="28"/>
          <w:szCs w:val="28"/>
          <w:lang w:val="en-US" w:eastAsia="zh-CN"/>
        </w:rPr>
        <w:t>会</w:t>
      </w:r>
      <w:r>
        <w:rPr>
          <w:rFonts w:hint="eastAsia" w:ascii="宋体" w:hAnsi="宋体" w:eastAsia="宋体" w:cs="宋体"/>
          <w:color w:val="auto"/>
          <w:sz w:val="28"/>
          <w:szCs w:val="28"/>
        </w:rPr>
        <w:t>依据</w:t>
      </w:r>
      <w:r>
        <w:rPr>
          <w:rFonts w:hint="eastAsia" w:ascii="宋体" w:hAnsi="宋体" w:eastAsia="宋体" w:cs="宋体"/>
          <w:color w:val="auto"/>
          <w:sz w:val="28"/>
          <w:szCs w:val="28"/>
          <w:lang w:val="en-US" w:eastAsia="zh-CN"/>
        </w:rPr>
        <w:t>蒙牛乳业</w:t>
      </w:r>
      <w:r>
        <w:rPr>
          <w:rFonts w:hint="eastAsia" w:ascii="宋体" w:hAnsi="宋体" w:eastAsia="宋体" w:cs="宋体"/>
          <w:color w:val="auto"/>
          <w:sz w:val="28"/>
          <w:szCs w:val="28"/>
        </w:rPr>
        <w:t>供应商管理制度相关规定进行处置</w:t>
      </w:r>
      <w:r>
        <w:rPr>
          <w:rFonts w:hint="eastAsia" w:ascii="宋体" w:hAnsi="宋体" w:cs="宋体"/>
          <w:color w:val="auto"/>
          <w:sz w:val="28"/>
          <w:szCs w:val="28"/>
          <w:lang w:eastAsia="zh-CN"/>
        </w:rPr>
        <w:t>。</w:t>
      </w:r>
    </w:p>
    <w:p>
      <w:pPr>
        <w:ind w:firstLine="560" w:firstLineChars="200"/>
        <w:rPr>
          <w:rFonts w:hint="eastAsia" w:ascii="宋体" w:hAnsi="宋体" w:cs="宋体"/>
          <w:color w:val="auto"/>
          <w:sz w:val="28"/>
          <w:szCs w:val="28"/>
          <w:lang w:eastAsia="zh-CN"/>
        </w:rPr>
      </w:pPr>
    </w:p>
    <w:bookmarkEnd w:id="3"/>
    <w:p>
      <w:pPr>
        <w:ind w:firstLine="560" w:firstLineChars="200"/>
        <w:rPr>
          <w:rFonts w:hint="eastAsia" w:ascii="宋体" w:hAnsi="宋体" w:eastAsia="宋体" w:cs="宋体"/>
          <w:sz w:val="28"/>
          <w:szCs w:val="28"/>
        </w:rPr>
      </w:pPr>
      <w:r>
        <w:rPr>
          <w:rFonts w:hint="eastAsia" w:ascii="宋体" w:hAnsi="宋体" w:eastAsia="宋体" w:cs="宋体"/>
          <w:sz w:val="28"/>
          <w:szCs w:val="28"/>
        </w:rPr>
        <w:t>附件：1.潜在竞价单位报名提供信息表</w:t>
      </w:r>
    </w:p>
    <w:p>
      <w:pPr>
        <w:ind w:firstLine="1400" w:firstLineChars="500"/>
        <w:jc w:val="left"/>
        <w:rPr>
          <w:rFonts w:hint="eastAsia" w:ascii="宋体" w:hAnsi="宋体" w:eastAsia="宋体" w:cs="宋体"/>
          <w:sz w:val="28"/>
          <w:szCs w:val="28"/>
        </w:rPr>
      </w:pPr>
      <w:r>
        <w:rPr>
          <w:rFonts w:hint="eastAsia" w:ascii="宋体" w:hAnsi="宋体" w:eastAsia="宋体" w:cs="宋体"/>
          <w:sz w:val="28"/>
          <w:szCs w:val="28"/>
        </w:rPr>
        <w:t>2.保密承诺书</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      3.关于聘用蒙牛在职人员亲属（含特定关系人）及离职人员的告知函</w:t>
      </w:r>
    </w:p>
    <w:p>
      <w:pPr>
        <w:ind w:firstLine="1416" w:firstLineChars="506"/>
        <w:jc w:val="left"/>
        <w:rPr>
          <w:rFonts w:hint="eastAsia" w:ascii="宋体" w:hAnsi="宋体" w:eastAsia="宋体" w:cs="宋体"/>
          <w:sz w:val="28"/>
          <w:szCs w:val="28"/>
        </w:rPr>
      </w:pPr>
    </w:p>
    <w:p>
      <w:pPr>
        <w:ind w:firstLine="560" w:firstLineChars="200"/>
        <w:jc w:val="left"/>
        <w:rPr>
          <w:rFonts w:hint="eastAsia" w:ascii="宋体" w:hAnsi="宋体" w:eastAsia="宋体" w:cs="宋体"/>
          <w:sz w:val="28"/>
          <w:szCs w:val="28"/>
        </w:rPr>
      </w:pPr>
    </w:p>
    <w:p>
      <w:pPr>
        <w:ind w:right="1760"/>
        <w:jc w:val="center"/>
        <w:rPr>
          <w:rFonts w:hint="eastAsia" w:ascii="宋体" w:hAnsi="宋体" w:eastAsia="宋体" w:cs="宋体"/>
          <w:sz w:val="30"/>
          <w:szCs w:val="30"/>
        </w:rPr>
      </w:pPr>
      <w:r>
        <w:rPr>
          <w:rFonts w:hint="eastAsia" w:ascii="宋体" w:hAnsi="宋体" w:eastAsia="宋体" w:cs="宋体"/>
          <w:color w:val="FF0000"/>
          <w:sz w:val="28"/>
          <w:szCs w:val="28"/>
        </w:rPr>
        <w:t xml:space="preserve">                     </w:t>
      </w:r>
      <w:r>
        <w:rPr>
          <w:rFonts w:hint="eastAsia" w:ascii="宋体" w:hAnsi="宋体" w:eastAsia="宋体" w:cs="宋体"/>
          <w:sz w:val="30"/>
          <w:szCs w:val="30"/>
        </w:rPr>
        <w:t>招标代理机构（盖章）：</w:t>
      </w:r>
    </w:p>
    <w:p>
      <w:pPr>
        <w:wordWrap w:val="0"/>
        <w:ind w:right="1189"/>
        <w:jc w:val="right"/>
        <w:rPr>
          <w:rFonts w:hint="eastAsia" w:ascii="宋体" w:hAnsi="宋体" w:eastAsia="宋体" w:cs="宋体"/>
          <w:sz w:val="30"/>
          <w:szCs w:val="30"/>
        </w:rPr>
      </w:pPr>
      <w:r>
        <w:rPr>
          <w:rFonts w:hint="eastAsia" w:ascii="宋体" w:hAnsi="宋体" w:eastAsia="宋体" w:cs="宋体"/>
          <w:sz w:val="30"/>
          <w:szCs w:val="30"/>
        </w:rPr>
        <w:t xml:space="preserve"> 年   月   日</w:t>
      </w:r>
    </w:p>
    <w:p>
      <w:pPr>
        <w:ind w:firstLine="560" w:firstLineChars="200"/>
        <w:jc w:val="left"/>
        <w:rPr>
          <w:rFonts w:hint="eastAsia" w:ascii="宋体" w:hAnsi="宋体" w:eastAsia="宋体" w:cs="宋体"/>
          <w:sz w:val="28"/>
          <w:szCs w:val="28"/>
        </w:rPr>
      </w:pPr>
    </w:p>
    <w:p>
      <w:pPr>
        <w:ind w:firstLine="560" w:firstLineChars="200"/>
        <w:jc w:val="left"/>
        <w:rPr>
          <w:rFonts w:hint="eastAsia" w:ascii="宋体" w:hAnsi="宋体" w:eastAsia="宋体" w:cs="宋体"/>
          <w:sz w:val="28"/>
          <w:szCs w:val="28"/>
        </w:rPr>
      </w:pPr>
    </w:p>
    <w:p>
      <w:pPr>
        <w:ind w:firstLine="560" w:firstLineChars="200"/>
        <w:jc w:val="left"/>
        <w:rPr>
          <w:rFonts w:hint="eastAsia" w:ascii="宋体" w:hAnsi="宋体" w:eastAsia="宋体" w:cs="宋体"/>
          <w:sz w:val="28"/>
          <w:szCs w:val="28"/>
        </w:rPr>
      </w:pPr>
    </w:p>
    <w:p>
      <w:pPr>
        <w:jc w:val="left"/>
        <w:rPr>
          <w:rFonts w:hint="eastAsia" w:ascii="宋体" w:hAnsi="宋体" w:eastAsia="宋体" w:cs="宋体"/>
          <w:sz w:val="28"/>
          <w:szCs w:val="28"/>
        </w:rPr>
      </w:pPr>
      <w:r>
        <w:rPr>
          <w:rFonts w:hint="eastAsia" w:ascii="宋体" w:hAnsi="宋体" w:eastAsia="宋体" w:cs="宋体"/>
          <w:sz w:val="28"/>
          <w:szCs w:val="28"/>
        </w:rPr>
        <w:t>附件1：</w:t>
      </w: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r>
        <w:rPr>
          <w:rFonts w:hint="eastAsia" w:ascii="宋体" w:hAnsi="宋体" w:eastAsia="宋体" w:cs="宋体"/>
          <w:b/>
          <w:sz w:val="28"/>
          <w:szCs w:val="28"/>
        </w:rPr>
        <w:t>潜在投标人报名提供信息表</w:t>
      </w:r>
    </w:p>
    <w:p>
      <w:pPr>
        <w:jc w:val="center"/>
        <w:rPr>
          <w:rFonts w:hint="eastAsia" w:ascii="宋体" w:hAnsi="宋体" w:eastAsia="宋体" w:cs="宋体"/>
          <w:b/>
          <w:sz w:val="10"/>
          <w:szCs w:val="10"/>
        </w:rPr>
      </w:pPr>
    </w:p>
    <w:tbl>
      <w:tblPr>
        <w:tblStyle w:val="11"/>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pPr>
              <w:jc w:val="center"/>
              <w:rPr>
                <w:rFonts w:hint="eastAsia" w:ascii="宋体" w:hAnsi="宋体" w:eastAsia="宋体" w:cs="宋体"/>
                <w:b/>
                <w:szCs w:val="21"/>
              </w:rPr>
            </w:pPr>
            <w:r>
              <w:rPr>
                <w:rFonts w:hint="eastAsia" w:ascii="宋体" w:hAnsi="宋体" w:eastAsia="宋体" w:cs="宋体"/>
                <w:b/>
                <w:szCs w:val="21"/>
              </w:rPr>
              <w:t>序号</w:t>
            </w:r>
          </w:p>
        </w:tc>
        <w:tc>
          <w:tcPr>
            <w:tcW w:w="2399" w:type="dxa"/>
            <w:vAlign w:val="center"/>
          </w:tcPr>
          <w:p>
            <w:pPr>
              <w:jc w:val="center"/>
              <w:rPr>
                <w:rFonts w:hint="eastAsia" w:ascii="宋体" w:hAnsi="宋体" w:eastAsia="宋体" w:cs="宋体"/>
                <w:b/>
                <w:szCs w:val="21"/>
              </w:rPr>
            </w:pPr>
            <w:r>
              <w:rPr>
                <w:rFonts w:hint="eastAsia" w:ascii="宋体" w:hAnsi="宋体" w:eastAsia="宋体" w:cs="宋体"/>
                <w:b/>
                <w:szCs w:val="21"/>
              </w:rPr>
              <w:t>潜在投标人名称</w:t>
            </w:r>
          </w:p>
        </w:tc>
        <w:tc>
          <w:tcPr>
            <w:tcW w:w="1630" w:type="dxa"/>
            <w:vAlign w:val="center"/>
          </w:tcPr>
          <w:p>
            <w:pPr>
              <w:jc w:val="center"/>
              <w:rPr>
                <w:rFonts w:hint="eastAsia" w:ascii="宋体" w:hAnsi="宋体" w:eastAsia="宋体" w:cs="宋体"/>
                <w:b/>
                <w:szCs w:val="21"/>
              </w:rPr>
            </w:pPr>
            <w:r>
              <w:rPr>
                <w:rFonts w:hint="eastAsia" w:ascii="宋体" w:hAnsi="宋体" w:eastAsia="宋体" w:cs="宋体"/>
                <w:b/>
                <w:szCs w:val="21"/>
              </w:rPr>
              <w:t>标段</w:t>
            </w:r>
          </w:p>
        </w:tc>
        <w:tc>
          <w:tcPr>
            <w:tcW w:w="1538" w:type="dxa"/>
            <w:vAlign w:val="center"/>
          </w:tcPr>
          <w:p>
            <w:pPr>
              <w:jc w:val="center"/>
              <w:rPr>
                <w:rFonts w:hint="eastAsia" w:ascii="宋体" w:hAnsi="宋体" w:eastAsia="宋体" w:cs="宋体"/>
                <w:b/>
                <w:szCs w:val="21"/>
              </w:rPr>
            </w:pPr>
            <w:r>
              <w:rPr>
                <w:rFonts w:hint="eastAsia" w:ascii="宋体" w:hAnsi="宋体" w:eastAsia="宋体" w:cs="宋体"/>
                <w:b/>
                <w:szCs w:val="21"/>
              </w:rPr>
              <w:t>联系人</w:t>
            </w:r>
          </w:p>
        </w:tc>
        <w:tc>
          <w:tcPr>
            <w:tcW w:w="1713" w:type="dxa"/>
            <w:vAlign w:val="center"/>
          </w:tcPr>
          <w:p>
            <w:pPr>
              <w:jc w:val="center"/>
              <w:rPr>
                <w:rFonts w:hint="eastAsia" w:ascii="宋体" w:hAnsi="宋体" w:eastAsia="宋体" w:cs="宋体"/>
                <w:b/>
                <w:szCs w:val="21"/>
              </w:rPr>
            </w:pPr>
            <w:r>
              <w:rPr>
                <w:rFonts w:hint="eastAsia" w:ascii="宋体" w:hAnsi="宋体" w:eastAsia="宋体" w:cs="宋体"/>
                <w:b/>
                <w:szCs w:val="21"/>
              </w:rPr>
              <w:t>联系电话</w:t>
            </w:r>
          </w:p>
        </w:tc>
        <w:tc>
          <w:tcPr>
            <w:tcW w:w="1856" w:type="dxa"/>
            <w:vAlign w:val="center"/>
          </w:tcPr>
          <w:p>
            <w:pPr>
              <w:jc w:val="center"/>
              <w:rPr>
                <w:rFonts w:hint="eastAsia" w:ascii="宋体" w:hAnsi="宋体" w:eastAsia="宋体" w:cs="宋体"/>
                <w:b/>
                <w:szCs w:val="21"/>
              </w:rPr>
            </w:pPr>
            <w:r>
              <w:rPr>
                <w:rFonts w:hint="eastAsia" w:ascii="宋体" w:hAnsi="宋体" w:eastAsia="宋体" w:cs="宋体"/>
                <w:b/>
                <w:szCs w:val="21"/>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hint="eastAsia" w:ascii="宋体" w:hAnsi="宋体" w:eastAsia="宋体" w:cs="宋体"/>
                <w:szCs w:val="21"/>
              </w:rPr>
            </w:pPr>
          </w:p>
        </w:tc>
        <w:tc>
          <w:tcPr>
            <w:tcW w:w="2399" w:type="dxa"/>
          </w:tcPr>
          <w:p>
            <w:pPr>
              <w:ind w:firstLine="420" w:firstLineChars="200"/>
              <w:jc w:val="left"/>
              <w:rPr>
                <w:rFonts w:hint="eastAsia" w:ascii="宋体" w:hAnsi="宋体" w:eastAsia="宋体" w:cs="宋体"/>
                <w:szCs w:val="21"/>
              </w:rPr>
            </w:pPr>
          </w:p>
        </w:tc>
        <w:tc>
          <w:tcPr>
            <w:tcW w:w="1630" w:type="dxa"/>
          </w:tcPr>
          <w:p>
            <w:pPr>
              <w:ind w:firstLine="420" w:firstLineChars="200"/>
              <w:jc w:val="left"/>
              <w:rPr>
                <w:rFonts w:hint="eastAsia" w:ascii="宋体" w:hAnsi="宋体" w:eastAsia="宋体" w:cs="宋体"/>
                <w:szCs w:val="21"/>
              </w:rPr>
            </w:pPr>
          </w:p>
        </w:tc>
        <w:tc>
          <w:tcPr>
            <w:tcW w:w="1538" w:type="dxa"/>
          </w:tcPr>
          <w:p>
            <w:pPr>
              <w:ind w:firstLine="420" w:firstLineChars="200"/>
              <w:jc w:val="left"/>
              <w:rPr>
                <w:rFonts w:hint="eastAsia" w:ascii="宋体" w:hAnsi="宋体" w:eastAsia="宋体" w:cs="宋体"/>
                <w:szCs w:val="21"/>
              </w:rPr>
            </w:pPr>
          </w:p>
        </w:tc>
        <w:tc>
          <w:tcPr>
            <w:tcW w:w="1713" w:type="dxa"/>
          </w:tcPr>
          <w:p>
            <w:pPr>
              <w:ind w:firstLine="420" w:firstLineChars="200"/>
              <w:jc w:val="left"/>
              <w:rPr>
                <w:rFonts w:hint="eastAsia" w:ascii="宋体" w:hAnsi="宋体" w:eastAsia="宋体" w:cs="宋体"/>
                <w:szCs w:val="21"/>
              </w:rPr>
            </w:pPr>
          </w:p>
        </w:tc>
        <w:tc>
          <w:tcPr>
            <w:tcW w:w="1856" w:type="dxa"/>
          </w:tcPr>
          <w:p>
            <w:pPr>
              <w:ind w:firstLine="420" w:firstLineChars="200"/>
              <w:jc w:val="lef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hint="eastAsia" w:ascii="宋体" w:hAnsi="宋体" w:eastAsia="宋体" w:cs="宋体"/>
                <w:szCs w:val="21"/>
              </w:rPr>
            </w:pPr>
          </w:p>
        </w:tc>
        <w:tc>
          <w:tcPr>
            <w:tcW w:w="2399" w:type="dxa"/>
          </w:tcPr>
          <w:p>
            <w:pPr>
              <w:ind w:firstLine="420" w:firstLineChars="200"/>
              <w:jc w:val="left"/>
              <w:rPr>
                <w:rFonts w:hint="eastAsia" w:ascii="宋体" w:hAnsi="宋体" w:eastAsia="宋体" w:cs="宋体"/>
                <w:szCs w:val="21"/>
              </w:rPr>
            </w:pPr>
          </w:p>
        </w:tc>
        <w:tc>
          <w:tcPr>
            <w:tcW w:w="1630" w:type="dxa"/>
          </w:tcPr>
          <w:p>
            <w:pPr>
              <w:ind w:firstLine="420" w:firstLineChars="200"/>
              <w:jc w:val="left"/>
              <w:rPr>
                <w:rFonts w:hint="eastAsia" w:ascii="宋体" w:hAnsi="宋体" w:eastAsia="宋体" w:cs="宋体"/>
                <w:szCs w:val="21"/>
              </w:rPr>
            </w:pPr>
            <w:r>
              <w:rPr>
                <w:rFonts w:hint="eastAsia" w:ascii="宋体" w:hAnsi="宋体" w:eastAsia="宋体" w:cs="宋体"/>
                <w:szCs w:val="21"/>
              </w:rPr>
              <w:t xml:space="preserve"> </w:t>
            </w:r>
          </w:p>
        </w:tc>
        <w:tc>
          <w:tcPr>
            <w:tcW w:w="1538" w:type="dxa"/>
          </w:tcPr>
          <w:p>
            <w:pPr>
              <w:ind w:firstLine="420" w:firstLineChars="200"/>
              <w:jc w:val="left"/>
              <w:rPr>
                <w:rFonts w:hint="eastAsia" w:ascii="宋体" w:hAnsi="宋体" w:eastAsia="宋体" w:cs="宋体"/>
                <w:szCs w:val="21"/>
              </w:rPr>
            </w:pPr>
          </w:p>
        </w:tc>
        <w:tc>
          <w:tcPr>
            <w:tcW w:w="1713" w:type="dxa"/>
          </w:tcPr>
          <w:p>
            <w:pPr>
              <w:ind w:firstLine="420" w:firstLineChars="200"/>
              <w:jc w:val="left"/>
              <w:rPr>
                <w:rFonts w:hint="eastAsia" w:ascii="宋体" w:hAnsi="宋体" w:eastAsia="宋体" w:cs="宋体"/>
                <w:szCs w:val="21"/>
              </w:rPr>
            </w:pPr>
          </w:p>
        </w:tc>
        <w:tc>
          <w:tcPr>
            <w:tcW w:w="1856" w:type="dxa"/>
          </w:tcPr>
          <w:p>
            <w:pPr>
              <w:ind w:firstLine="420" w:firstLineChars="200"/>
              <w:jc w:val="lef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hint="eastAsia" w:ascii="宋体" w:hAnsi="宋体" w:eastAsia="宋体" w:cs="宋体"/>
                <w:szCs w:val="21"/>
              </w:rPr>
            </w:pPr>
          </w:p>
        </w:tc>
        <w:tc>
          <w:tcPr>
            <w:tcW w:w="2399" w:type="dxa"/>
          </w:tcPr>
          <w:p>
            <w:pPr>
              <w:ind w:firstLine="420" w:firstLineChars="200"/>
              <w:jc w:val="left"/>
              <w:rPr>
                <w:rFonts w:hint="eastAsia" w:ascii="宋体" w:hAnsi="宋体" w:eastAsia="宋体" w:cs="宋体"/>
                <w:szCs w:val="21"/>
              </w:rPr>
            </w:pPr>
          </w:p>
        </w:tc>
        <w:tc>
          <w:tcPr>
            <w:tcW w:w="1630" w:type="dxa"/>
          </w:tcPr>
          <w:p>
            <w:pPr>
              <w:ind w:firstLine="420" w:firstLineChars="200"/>
              <w:jc w:val="left"/>
              <w:rPr>
                <w:rFonts w:hint="eastAsia" w:ascii="宋体" w:hAnsi="宋体" w:eastAsia="宋体" w:cs="宋体"/>
                <w:szCs w:val="21"/>
              </w:rPr>
            </w:pPr>
          </w:p>
        </w:tc>
        <w:tc>
          <w:tcPr>
            <w:tcW w:w="1538" w:type="dxa"/>
          </w:tcPr>
          <w:p>
            <w:pPr>
              <w:ind w:firstLine="420" w:firstLineChars="200"/>
              <w:jc w:val="left"/>
              <w:rPr>
                <w:rFonts w:hint="eastAsia" w:ascii="宋体" w:hAnsi="宋体" w:eastAsia="宋体" w:cs="宋体"/>
                <w:szCs w:val="21"/>
              </w:rPr>
            </w:pPr>
          </w:p>
        </w:tc>
        <w:tc>
          <w:tcPr>
            <w:tcW w:w="1713" w:type="dxa"/>
          </w:tcPr>
          <w:p>
            <w:pPr>
              <w:ind w:firstLine="420" w:firstLineChars="200"/>
              <w:jc w:val="left"/>
              <w:rPr>
                <w:rFonts w:hint="eastAsia" w:ascii="宋体" w:hAnsi="宋体" w:eastAsia="宋体" w:cs="宋体"/>
                <w:szCs w:val="21"/>
              </w:rPr>
            </w:pPr>
          </w:p>
        </w:tc>
        <w:tc>
          <w:tcPr>
            <w:tcW w:w="1856" w:type="dxa"/>
          </w:tcPr>
          <w:p>
            <w:pPr>
              <w:ind w:firstLine="420" w:firstLineChars="200"/>
              <w:jc w:val="lef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hint="eastAsia" w:ascii="宋体" w:hAnsi="宋体" w:eastAsia="宋体" w:cs="宋体"/>
                <w:szCs w:val="21"/>
              </w:rPr>
            </w:pPr>
          </w:p>
        </w:tc>
        <w:tc>
          <w:tcPr>
            <w:tcW w:w="2399" w:type="dxa"/>
          </w:tcPr>
          <w:p>
            <w:pPr>
              <w:ind w:firstLine="420" w:firstLineChars="200"/>
              <w:jc w:val="left"/>
              <w:rPr>
                <w:rFonts w:hint="eastAsia" w:ascii="宋体" w:hAnsi="宋体" w:eastAsia="宋体" w:cs="宋体"/>
                <w:szCs w:val="21"/>
              </w:rPr>
            </w:pPr>
          </w:p>
        </w:tc>
        <w:tc>
          <w:tcPr>
            <w:tcW w:w="1630" w:type="dxa"/>
          </w:tcPr>
          <w:p>
            <w:pPr>
              <w:ind w:firstLine="420" w:firstLineChars="200"/>
              <w:jc w:val="left"/>
              <w:rPr>
                <w:rFonts w:hint="eastAsia" w:ascii="宋体" w:hAnsi="宋体" w:eastAsia="宋体" w:cs="宋体"/>
                <w:szCs w:val="21"/>
              </w:rPr>
            </w:pPr>
          </w:p>
        </w:tc>
        <w:tc>
          <w:tcPr>
            <w:tcW w:w="1538" w:type="dxa"/>
          </w:tcPr>
          <w:p>
            <w:pPr>
              <w:ind w:firstLine="420" w:firstLineChars="200"/>
              <w:jc w:val="left"/>
              <w:rPr>
                <w:rFonts w:hint="eastAsia" w:ascii="宋体" w:hAnsi="宋体" w:eastAsia="宋体" w:cs="宋体"/>
                <w:szCs w:val="21"/>
              </w:rPr>
            </w:pPr>
          </w:p>
        </w:tc>
        <w:tc>
          <w:tcPr>
            <w:tcW w:w="1713" w:type="dxa"/>
          </w:tcPr>
          <w:p>
            <w:pPr>
              <w:ind w:firstLine="420" w:firstLineChars="200"/>
              <w:jc w:val="left"/>
              <w:rPr>
                <w:rFonts w:hint="eastAsia" w:ascii="宋体" w:hAnsi="宋体" w:eastAsia="宋体" w:cs="宋体"/>
                <w:szCs w:val="21"/>
              </w:rPr>
            </w:pPr>
          </w:p>
        </w:tc>
        <w:tc>
          <w:tcPr>
            <w:tcW w:w="1856" w:type="dxa"/>
          </w:tcPr>
          <w:p>
            <w:pPr>
              <w:ind w:firstLine="420" w:firstLineChars="200"/>
              <w:jc w:val="lef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hint="eastAsia" w:ascii="宋体" w:hAnsi="宋体" w:eastAsia="宋体" w:cs="宋体"/>
                <w:szCs w:val="21"/>
              </w:rPr>
            </w:pPr>
          </w:p>
        </w:tc>
        <w:tc>
          <w:tcPr>
            <w:tcW w:w="2399" w:type="dxa"/>
          </w:tcPr>
          <w:p>
            <w:pPr>
              <w:ind w:firstLine="420" w:firstLineChars="200"/>
              <w:jc w:val="left"/>
              <w:rPr>
                <w:rFonts w:hint="eastAsia" w:ascii="宋体" w:hAnsi="宋体" w:eastAsia="宋体" w:cs="宋体"/>
                <w:szCs w:val="21"/>
              </w:rPr>
            </w:pPr>
          </w:p>
        </w:tc>
        <w:tc>
          <w:tcPr>
            <w:tcW w:w="1630" w:type="dxa"/>
          </w:tcPr>
          <w:p>
            <w:pPr>
              <w:ind w:firstLine="420" w:firstLineChars="200"/>
              <w:jc w:val="left"/>
              <w:rPr>
                <w:rFonts w:hint="eastAsia" w:ascii="宋体" w:hAnsi="宋体" w:eastAsia="宋体" w:cs="宋体"/>
                <w:szCs w:val="21"/>
              </w:rPr>
            </w:pPr>
          </w:p>
        </w:tc>
        <w:tc>
          <w:tcPr>
            <w:tcW w:w="1538" w:type="dxa"/>
          </w:tcPr>
          <w:p>
            <w:pPr>
              <w:ind w:firstLine="420" w:firstLineChars="200"/>
              <w:jc w:val="left"/>
              <w:rPr>
                <w:rFonts w:hint="eastAsia" w:ascii="宋体" w:hAnsi="宋体" w:eastAsia="宋体" w:cs="宋体"/>
                <w:szCs w:val="21"/>
              </w:rPr>
            </w:pPr>
          </w:p>
        </w:tc>
        <w:tc>
          <w:tcPr>
            <w:tcW w:w="1713" w:type="dxa"/>
          </w:tcPr>
          <w:p>
            <w:pPr>
              <w:ind w:firstLine="420" w:firstLineChars="200"/>
              <w:jc w:val="left"/>
              <w:rPr>
                <w:rFonts w:hint="eastAsia" w:ascii="宋体" w:hAnsi="宋体" w:eastAsia="宋体" w:cs="宋体"/>
                <w:szCs w:val="21"/>
              </w:rPr>
            </w:pPr>
          </w:p>
        </w:tc>
        <w:tc>
          <w:tcPr>
            <w:tcW w:w="1856" w:type="dxa"/>
          </w:tcPr>
          <w:p>
            <w:pPr>
              <w:ind w:firstLine="420" w:firstLineChars="200"/>
              <w:jc w:val="left"/>
              <w:rPr>
                <w:rFonts w:hint="eastAsia" w:ascii="宋体" w:hAnsi="宋体" w:eastAsia="宋体" w:cs="宋体"/>
                <w:szCs w:val="21"/>
              </w:rPr>
            </w:pPr>
          </w:p>
        </w:tc>
      </w:tr>
    </w:tbl>
    <w:p>
      <w:pPr>
        <w:ind w:right="640"/>
        <w:jc w:val="right"/>
        <w:rPr>
          <w:rFonts w:hint="eastAsia" w:ascii="宋体" w:hAnsi="宋体" w:eastAsia="宋体" w:cs="宋体"/>
          <w:color w:val="FF0000"/>
          <w:sz w:val="28"/>
          <w:szCs w:val="28"/>
        </w:rPr>
      </w:pPr>
    </w:p>
    <w:p>
      <w:pPr>
        <w:ind w:right="640"/>
        <w:jc w:val="right"/>
        <w:rPr>
          <w:rFonts w:hint="eastAsia" w:ascii="宋体" w:hAnsi="宋体" w:eastAsia="宋体" w:cs="宋体"/>
          <w:color w:val="FF0000"/>
          <w:sz w:val="28"/>
          <w:szCs w:val="28"/>
        </w:rPr>
      </w:pPr>
    </w:p>
    <w:p>
      <w:pPr>
        <w:ind w:right="640"/>
        <w:jc w:val="right"/>
        <w:rPr>
          <w:rFonts w:hint="eastAsia" w:ascii="宋体" w:hAnsi="宋体" w:eastAsia="宋体" w:cs="宋体"/>
          <w:color w:val="FF0000"/>
          <w:sz w:val="28"/>
          <w:szCs w:val="28"/>
        </w:rPr>
      </w:pPr>
    </w:p>
    <w:p>
      <w:pPr>
        <w:ind w:right="640"/>
        <w:jc w:val="right"/>
        <w:rPr>
          <w:rFonts w:hint="eastAsia" w:ascii="宋体" w:hAnsi="宋体" w:eastAsia="宋体" w:cs="宋体"/>
          <w:color w:val="FF0000"/>
          <w:sz w:val="28"/>
          <w:szCs w:val="28"/>
        </w:rPr>
      </w:pPr>
    </w:p>
    <w:p>
      <w:pPr>
        <w:ind w:right="640"/>
        <w:jc w:val="right"/>
        <w:rPr>
          <w:rFonts w:hint="eastAsia" w:ascii="宋体" w:hAnsi="宋体" w:eastAsia="宋体" w:cs="宋体"/>
          <w:color w:val="FF0000"/>
          <w:sz w:val="28"/>
          <w:szCs w:val="28"/>
        </w:rPr>
      </w:pPr>
    </w:p>
    <w:p>
      <w:pPr>
        <w:rPr>
          <w:rFonts w:hint="eastAsia" w:ascii="宋体" w:hAnsi="宋体" w:eastAsia="宋体" w:cs="宋体"/>
          <w:sz w:val="28"/>
          <w:szCs w:val="28"/>
        </w:rPr>
      </w:pPr>
      <w:r>
        <w:rPr>
          <w:rFonts w:hint="eastAsia" w:ascii="宋体" w:hAnsi="宋体" w:eastAsia="宋体" w:cs="宋体"/>
          <w:sz w:val="28"/>
          <w:szCs w:val="28"/>
        </w:rPr>
        <w:t>附件2：</w:t>
      </w:r>
    </w:p>
    <w:p>
      <w:pPr>
        <w:jc w:val="center"/>
        <w:rPr>
          <w:rFonts w:hint="eastAsia" w:ascii="宋体" w:hAnsi="宋体" w:eastAsia="宋体" w:cs="宋体"/>
          <w:b/>
          <w:sz w:val="32"/>
          <w:szCs w:val="32"/>
        </w:rPr>
      </w:pPr>
      <w:r>
        <w:rPr>
          <w:rFonts w:hint="eastAsia" w:ascii="宋体" w:hAnsi="宋体" w:eastAsia="宋体" w:cs="宋体"/>
          <w:b/>
          <w:sz w:val="32"/>
          <w:szCs w:val="32"/>
        </w:rPr>
        <w:t>保密承诺书</w:t>
      </w:r>
    </w:p>
    <w:p>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甲方：</w:t>
      </w:r>
      <w:r>
        <w:rPr>
          <w:rFonts w:hint="eastAsia" w:ascii="楷体_GB2312" w:hAnsi="宋体" w:eastAsia="楷体_GB2312"/>
          <w:color w:val="000000"/>
          <w:kern w:val="0"/>
          <w:sz w:val="28"/>
          <w:szCs w:val="28"/>
        </w:rPr>
        <w:t>蒙牛乳业（天津）有限公司福州分公司</w:t>
      </w:r>
    </w:p>
    <w:p>
      <w:pPr>
        <w:widowControl/>
        <w:adjustRightInd w:val="0"/>
        <w:snapToGrid w:val="0"/>
        <w:spacing w:line="440" w:lineRule="exact"/>
        <w:jc w:val="left"/>
        <w:textAlignment w:val="baseline"/>
        <w:rPr>
          <w:rFonts w:hint="default" w:ascii="楷体_GB2312" w:hAnsi="黑体" w:eastAsia="楷体_GB2312"/>
          <w:color w:val="000000"/>
          <w:kern w:val="0"/>
          <w:sz w:val="28"/>
          <w:szCs w:val="28"/>
          <w:lang w:val="en-US" w:eastAsia="zh-CN"/>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r>
        <w:rPr>
          <w:rFonts w:hint="eastAsia" w:ascii="楷体_GB2312" w:hAnsi="黑体" w:eastAsia="楷体_GB2312"/>
          <w:color w:val="000000"/>
          <w:kern w:val="0"/>
          <w:sz w:val="28"/>
          <w:szCs w:val="28"/>
          <w:lang w:val="en-US" w:eastAsia="zh-CN"/>
        </w:rPr>
        <w:t>福建省福州市台江区鳌峰街道鳌江路8号福州金融街万达广场二期A2#写字楼24层19室</w:t>
      </w:r>
    </w:p>
    <w:p>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r>
        <w:rPr>
          <w:rFonts w:hint="eastAsia" w:ascii="楷体_GB2312" w:hAnsi="黑体" w:eastAsia="楷体_GB2312"/>
          <w:color w:val="000000"/>
          <w:kern w:val="0"/>
          <w:sz w:val="28"/>
          <w:szCs w:val="28"/>
        </w:rPr>
        <w:t>乙方（承诺方）：</w:t>
      </w:r>
    </w:p>
    <w:p>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p>
    <w:p>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甲乙双方就</w:t>
      </w:r>
      <w:r>
        <w:rPr>
          <w:rFonts w:hint="eastAsia" w:ascii="楷体_GB2312" w:hAnsi="宋体" w:eastAsia="楷体_GB2312"/>
          <w:color w:val="000000"/>
          <w:kern w:val="0"/>
          <w:sz w:val="28"/>
          <w:szCs w:val="28"/>
          <w:u w:val="single"/>
        </w:rPr>
        <w:t xml:space="preserve"> 2026年福州分公司直播运营采招计划 </w:t>
      </w:r>
      <w:r>
        <w:rPr>
          <w:rFonts w:hint="eastAsia" w:ascii="楷体_GB2312" w:hAnsi="宋体" w:eastAsia="楷体_GB2312"/>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一、定义</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（一）由乙方以书面文件证明：该等信息已于披露之前已由乙方所持有；</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（二）已公开发表或非因乙方作为或不作为的原因，已向公众披露；</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（三）已由甲方书面同意乙方公开；</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（四）由乙方在未使用该等机密信息的情形下独立开发；</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（五）乙方从第三方处合法、正当地取得，且该第三方对该等机密信息不承担保密义务。</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二、保密</w:t>
      </w:r>
    </w:p>
    <w:p>
      <w:pPr>
        <w:pStyle w:val="8"/>
        <w:spacing w:line="440" w:lineRule="exact"/>
        <w:ind w:left="0" w:firstLine="560" w:firstLineChars="200"/>
        <w:rPr>
          <w:rFonts w:hint="eastAsia" w:ascii="楷体_GB2312" w:hAnsi="宋体" w:eastAsia="楷体_GB2312"/>
          <w:sz w:val="28"/>
          <w:szCs w:val="28"/>
        </w:rPr>
      </w:pPr>
      <w:r>
        <w:rPr>
          <w:rFonts w:hint="eastAsia" w:ascii="楷体_GB2312" w:hAnsi="宋体" w:eastAsia="楷体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8"/>
          <w:szCs w:val="28"/>
        </w:rPr>
        <w:t xml:space="preserve">  </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三、公开</w:t>
      </w:r>
    </w:p>
    <w:p>
      <w:pPr>
        <w:pStyle w:val="8"/>
        <w:spacing w:line="440" w:lineRule="exact"/>
        <w:ind w:left="239" w:leftChars="114" w:firstLine="420" w:firstLineChars="150"/>
        <w:rPr>
          <w:rFonts w:hint="eastAsia" w:ascii="楷体_GB2312" w:hAnsi="宋体" w:eastAsia="楷体_GB2312"/>
          <w:sz w:val="28"/>
          <w:szCs w:val="28"/>
        </w:rPr>
      </w:pPr>
      <w:r>
        <w:rPr>
          <w:rFonts w:hint="eastAsia" w:ascii="楷体_GB2312" w:hAnsi="宋体" w:eastAsia="楷体_GB2312"/>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四条“强制性披露”条款所述情形除外。</w:t>
      </w:r>
      <w:r>
        <w:rPr>
          <w:rFonts w:hint="eastAsia" w:ascii="楷体_GB2312" w:hAnsi="宋体" w:eastAsia="楷体_GB2312"/>
          <w:sz w:val="28"/>
          <w:szCs w:val="28"/>
        </w:rPr>
        <w:t xml:space="preserve">                                                                                                                                                               </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四、强制性披露</w:t>
      </w:r>
    </w:p>
    <w:p>
      <w:pPr>
        <w:spacing w:line="440" w:lineRule="exact"/>
        <w:ind w:firstLine="635" w:firstLineChars="227"/>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五、返还资料</w:t>
      </w:r>
    </w:p>
    <w:p>
      <w:pPr>
        <w:pStyle w:val="4"/>
        <w:spacing w:line="440" w:lineRule="exact"/>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30</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六、非授权许可</w:t>
      </w:r>
    </w:p>
    <w:p>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七、义务限定</w:t>
      </w:r>
    </w:p>
    <w:p>
      <w:pPr>
        <w:spacing w:line="440" w:lineRule="exact"/>
        <w:ind w:left="1"/>
        <w:rPr>
          <w:rFonts w:hint="eastAsia" w:ascii="楷体_GB2312" w:hAnsi="宋体" w:eastAsia="楷体_GB2312"/>
          <w:sz w:val="28"/>
          <w:szCs w:val="28"/>
        </w:rPr>
      </w:pPr>
      <w:r>
        <w:rPr>
          <w:rFonts w:hint="eastAsia" w:ascii="楷体_GB2312" w:hAnsi="宋体" w:eastAsia="楷体_GB2312"/>
          <w:b/>
          <w:bCs/>
          <w:sz w:val="28"/>
          <w:szCs w:val="28"/>
        </w:rPr>
        <w:t xml:space="preserve">   </w:t>
      </w:r>
      <w:r>
        <w:rPr>
          <w:rFonts w:hint="eastAsia" w:ascii="楷体_GB2312" w:hAnsi="宋体" w:eastAsia="楷体_GB2312"/>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八、信息准确性</w:t>
      </w:r>
    </w:p>
    <w:p>
      <w:pPr>
        <w:spacing w:line="440" w:lineRule="exact"/>
        <w:ind w:left="1" w:leftChars="-266" w:hanging="560" w:hangingChars="20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九、期限</w:t>
      </w:r>
    </w:p>
    <w:p>
      <w:pPr>
        <w:pStyle w:val="4"/>
        <w:spacing w:line="440" w:lineRule="exact"/>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本承诺书中乙方之保密义务应自乙方收到机密信息之日起</w:t>
      </w:r>
      <w:r>
        <w:rPr>
          <w:rFonts w:hint="eastAsia" w:ascii="楷体_GB2312" w:hAnsi="宋体" w:eastAsia="楷体_GB2312"/>
          <w:color w:val="000000"/>
          <w:kern w:val="0"/>
          <w:sz w:val="28"/>
          <w:szCs w:val="28"/>
          <w:u w:val="single"/>
        </w:rPr>
        <w:t xml:space="preserve"> </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5</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年内持续有效，且不因承诺书目的之达成而终止。</w:t>
      </w:r>
    </w:p>
    <w:p>
      <w:pPr>
        <w:pStyle w:val="3"/>
        <w:spacing w:before="156" w:beforeLines="50" w:after="156" w:afterLines="50" w:line="440" w:lineRule="exact"/>
        <w:rPr>
          <w:rFonts w:ascii="楷体" w:hAnsi="楷体" w:eastAsia="楷体"/>
          <w:b/>
          <w:color w:val="000000"/>
          <w:sz w:val="28"/>
          <w:szCs w:val="28"/>
        </w:rPr>
      </w:pPr>
      <w:r>
        <w:rPr>
          <w:rFonts w:hint="eastAsia" w:ascii="楷体_GB2312" w:hAnsi="宋体" w:eastAsia="楷体_GB2312"/>
          <w:b/>
          <w:color w:val="000000"/>
          <w:kern w:val="0"/>
          <w:sz w:val="28"/>
          <w:szCs w:val="28"/>
        </w:rPr>
        <w:t>十、</w:t>
      </w:r>
      <w:r>
        <w:rPr>
          <w:rFonts w:hint="eastAsia" w:ascii="楷体" w:hAnsi="楷体" w:eastAsia="楷体"/>
          <w:b/>
          <w:color w:val="000000"/>
          <w:sz w:val="28"/>
          <w:szCs w:val="28"/>
        </w:rPr>
        <w:t>补充条款</w:t>
      </w:r>
    </w:p>
    <w:p>
      <w:pPr>
        <w:pStyle w:val="3"/>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（一）合规条款</w:t>
      </w:r>
    </w:p>
    <w:p>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2、履约行为合规承诺：乙方承诺具有履行本承诺书约定的能力，且履行行为符合现行法律法规等规范性文件的要求。</w:t>
      </w:r>
    </w:p>
    <w:p>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4、合规检查：乙方应积极配合甲方的合规检查，理解并接受甲方对乙方的合规管理要求，同意配合合规检查，并不得隐瞒任何可能对甲方利益造成影响的信息。</w:t>
      </w:r>
    </w:p>
    <w:p>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5、劳动用工:</w:t>
      </w:r>
      <w:r>
        <w:rPr>
          <w:rFonts w:hint="eastAsia"/>
        </w:rPr>
        <w:t xml:space="preserve"> </w:t>
      </w:r>
      <w:r>
        <w:rPr>
          <w:rFonts w:hint="eastAsia" w:ascii="楷体" w:hAnsi="楷体" w:eastAsia="楷体"/>
          <w:color w:val="000000"/>
          <w:sz w:val="28"/>
          <w:szCs w:val="28"/>
        </w:rPr>
        <w:t>乙方承诺不雇佣、使用童工，保障其员工的劳动合法权益，不纵容、支持、实施歧视、威胁员工的行为或发布相关言论。</w:t>
      </w:r>
    </w:p>
    <w:p>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8"/>
          <w:szCs w:val="28"/>
        </w:rPr>
        <w:t>】所有。</w:t>
      </w:r>
    </w:p>
    <w:p>
      <w:pPr>
        <w:pStyle w:val="3"/>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7、</w:t>
      </w:r>
      <w:r>
        <w:rPr>
          <w:rFonts w:hint="eastAsia" w:ascii="楷体" w:hAnsi="楷体" w:eastAsia="楷体"/>
          <w:color w:val="000000"/>
          <w:sz w:val="28"/>
          <w:szCs w:val="28"/>
        </w:rPr>
        <w:t>严格约束乙方员工及其代理人：乙方承诺严格遵守合规承诺条款，若乙方员工及乙方的代理人或代理机构违反相关承诺即视为乙方违反。</w:t>
      </w:r>
    </w:p>
    <w:p>
      <w:pPr>
        <w:pStyle w:val="3"/>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8</w:t>
      </w:r>
      <w:r>
        <w:rPr>
          <w:rFonts w:hint="eastAsia" w:ascii="楷体" w:hAnsi="楷体" w:eastAsia="楷体"/>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pPr>
        <w:pStyle w:val="3"/>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9</w:t>
      </w:r>
      <w:r>
        <w:rPr>
          <w:rFonts w:hint="eastAsia" w:ascii="楷体" w:hAnsi="楷体" w:eastAsia="楷体"/>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0</w:t>
      </w:r>
      <w:r>
        <w:rPr>
          <w:rFonts w:hint="eastAsia" w:ascii="楷体" w:hAnsi="楷体" w:eastAsia="楷体"/>
          <w:color w:val="000000"/>
          <w:sz w:val="28"/>
          <w:szCs w:val="28"/>
        </w:rPr>
        <w:t>、责任承担：如果乙方违反前述合规承诺条款，甲方有权要求乙方承担因此而给甲方造成的全部损失。</w:t>
      </w:r>
    </w:p>
    <w:p>
      <w:pPr>
        <w:pStyle w:val="3"/>
        <w:spacing w:after="0"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2</w:t>
      </w:r>
      <w:r>
        <w:rPr>
          <w:rFonts w:hint="eastAsia" w:ascii="楷体" w:hAnsi="楷体" w:eastAsia="楷体"/>
          <w:color w:val="000000"/>
          <w:sz w:val="28"/>
          <w:szCs w:val="28"/>
        </w:rPr>
        <w:t>、适用原则：本承诺书中合规条款对乙方的要求与承诺书中其他条款不一致的，以对乙方要求更高的条款为准。</w:t>
      </w:r>
    </w:p>
    <w:p>
      <w:pPr>
        <w:pStyle w:val="3"/>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（二）环境保护</w:t>
      </w:r>
    </w:p>
    <w:p>
      <w:pPr>
        <w:spacing w:line="440" w:lineRule="exact"/>
        <w:ind w:firstLine="560" w:firstLineChars="200"/>
        <w:rPr>
          <w:rFonts w:ascii="楷体" w:hAnsi="楷体" w:eastAsia="楷体"/>
          <w:sz w:val="28"/>
          <w:szCs w:val="28"/>
        </w:rPr>
      </w:pPr>
      <w:r>
        <w:rPr>
          <w:rFonts w:hint="eastAsia" w:ascii="楷体" w:hAnsi="楷体" w:eastAsia="楷体"/>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pPr>
        <w:spacing w:line="440" w:lineRule="exact"/>
        <w:ind w:firstLine="562" w:firstLineChars="200"/>
        <w:rPr>
          <w:rFonts w:ascii="楷体" w:hAnsi="楷体" w:eastAsia="楷体"/>
          <w:b/>
          <w:sz w:val="28"/>
          <w:szCs w:val="28"/>
        </w:rPr>
      </w:pPr>
      <w:r>
        <w:rPr>
          <w:rFonts w:hint="eastAsia" w:ascii="楷体" w:hAnsi="楷体" w:eastAsia="楷体"/>
          <w:b/>
          <w:sz w:val="28"/>
          <w:szCs w:val="28"/>
        </w:rPr>
        <w:t>（三）附件法律效力条款</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 w:hAnsi="楷体" w:eastAsia="楷体"/>
          <w:sz w:val="28"/>
          <w:szCs w:val="28"/>
        </w:rPr>
        <w:t>本着接受法律上之约束的意向，双方特此同意本承诺书全部附录、附件等均为本承诺书不可分割的部分，共同构成双方就达成的全部承诺书，与本承诺书具有同等法律效力。</w:t>
      </w:r>
    </w:p>
    <w:p>
      <w:pPr>
        <w:pStyle w:val="3"/>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十一、适用法律</w:t>
      </w:r>
    </w:p>
    <w:p>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一</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rPr>
        <w:t>种方式解决：</w:t>
      </w:r>
    </w:p>
    <w:p>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（一）向呼和浩特仲裁委员会申请仲裁。因仲裁产生的包括但不限于仲裁费、律师费、调查费、差旅费等，由乙方承担。</w:t>
      </w:r>
    </w:p>
    <w:p>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（二）向甲方所在地有管辖权的人民法院提起诉讼。因诉讼产生的包括但不限于诉讼费、律师费、调查费、差旅费等，由乙方承担。</w:t>
      </w:r>
    </w:p>
    <w:p>
      <w:pPr>
        <w:pStyle w:val="3"/>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十二、违约责任及救济</w:t>
      </w:r>
    </w:p>
    <w:p>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pPr>
        <w:spacing w:line="440" w:lineRule="exact"/>
        <w:ind w:firstLine="562" w:firstLineChars="200"/>
        <w:rPr>
          <w:rFonts w:hint="eastAsia" w:ascii="楷体" w:hAnsi="楷体" w:eastAsia="楷体"/>
          <w:color w:val="000000"/>
          <w:kern w:val="0"/>
          <w:sz w:val="28"/>
          <w:szCs w:val="28"/>
        </w:rPr>
      </w:pPr>
      <w:r>
        <w:rPr>
          <w:rFonts w:hint="eastAsia" w:ascii="楷体" w:hAnsi="楷体" w:eastAsia="楷体"/>
          <w:b/>
          <w:color w:val="000000"/>
          <w:kern w:val="0"/>
          <w:sz w:val="28"/>
          <w:szCs w:val="28"/>
        </w:rPr>
        <w:t>如果</w:t>
      </w:r>
      <w:r>
        <w:rPr>
          <w:rFonts w:hint="eastAsia" w:ascii="楷体" w:hAnsi="楷体" w:eastAsia="楷体"/>
          <w:b/>
          <w:bCs/>
          <w:color w:val="000000"/>
          <w:kern w:val="0"/>
          <w:sz w:val="28"/>
          <w:szCs w:val="28"/>
        </w:rPr>
        <w:t>乙方</w:t>
      </w:r>
      <w:r>
        <w:rPr>
          <w:rFonts w:hint="eastAsia" w:ascii="楷体" w:hAnsi="楷体" w:eastAsia="楷体"/>
          <w:b/>
          <w:color w:val="000000"/>
          <w:kern w:val="0"/>
          <w:sz w:val="28"/>
          <w:szCs w:val="28"/>
        </w:rPr>
        <w:t>违反本承诺书的任何规定情形,则甲方有权将乙方拉入蒙牛供应商黑名单，乙方应积极配合甲方在10个工作日内收回已经泄露的信息。</w:t>
      </w:r>
    </w:p>
    <w:p>
      <w:pPr>
        <w:pStyle w:val="3"/>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十三、生效及份数</w:t>
      </w:r>
    </w:p>
    <w:p>
      <w:pPr>
        <w:pStyle w:val="3"/>
        <w:spacing w:before="156" w:beforeLines="50" w:after="156" w:afterLines="50"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本承诺书经乙方签字盖章之日起生效。</w:t>
      </w:r>
    </w:p>
    <w:p>
      <w:pPr>
        <w:spacing w:line="440" w:lineRule="exact"/>
        <w:ind w:left="360"/>
        <w:rPr>
          <w:rFonts w:hint="eastAsia" w:ascii="楷体_GB2312" w:hAnsi="宋体" w:eastAsia="楷体_GB2312"/>
          <w:b/>
          <w:bCs/>
          <w:sz w:val="28"/>
          <w:szCs w:val="28"/>
        </w:rPr>
      </w:pPr>
    </w:p>
    <w:p>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pPr>
        <w:widowControl/>
        <w:adjustRightInd w:val="0"/>
        <w:snapToGrid w:val="0"/>
        <w:spacing w:line="336" w:lineRule="auto"/>
        <w:textAlignment w:val="baseline"/>
        <w:rPr>
          <w:rFonts w:hint="eastAsia" w:ascii="仿宋_GB2312" w:hAnsi="仿宋" w:eastAsia="仿宋_GB2312"/>
          <w:sz w:val="32"/>
          <w:szCs w:val="32"/>
        </w:rPr>
      </w:pPr>
      <w:r>
        <w:rPr>
          <w:rFonts w:hint="eastAsia" w:ascii="仿宋_GB2312" w:hAnsi="宋体" w:eastAsia="仿宋_GB2312"/>
          <w:color w:val="000000"/>
          <w:kern w:val="0"/>
          <w:sz w:val="28"/>
          <w:szCs w:val="28"/>
        </w:rPr>
        <w:t>日期：</w:t>
      </w:r>
    </w:p>
    <w:p>
      <w:pPr>
        <w:spacing w:line="440" w:lineRule="exact"/>
        <w:rPr>
          <w:rFonts w:hint="eastAsia" w:ascii="楷体_GB2312" w:hAnsi="宋体" w:eastAsia="楷体_GB2312"/>
          <w:sz w:val="28"/>
          <w:szCs w:val="28"/>
        </w:rPr>
      </w:pPr>
    </w:p>
    <w:p>
      <w:pPr>
        <w:tabs>
          <w:tab w:val="left" w:pos="7938"/>
        </w:tabs>
        <w:ind w:right="764"/>
        <w:jc w:val="both"/>
        <w:rPr>
          <w:rFonts w:hint="eastAsia" w:ascii="宋体" w:hAnsi="宋体" w:eastAsia="宋体" w:cs="宋体"/>
          <w:color w:val="FF0000"/>
          <w:sz w:val="28"/>
          <w:szCs w:val="28"/>
        </w:rPr>
      </w:pPr>
      <w:r>
        <w:rPr>
          <w:rFonts w:hint="eastAsia" w:ascii="宋体" w:hAnsi="宋体" w:eastAsia="宋体" w:cs="宋体"/>
          <w:color w:val="FF0000"/>
          <w:sz w:val="28"/>
          <w:szCs w:val="28"/>
        </w:rPr>
        <w:t xml:space="preserve">                                 </w:t>
      </w:r>
    </w:p>
    <w:p>
      <w:pPr>
        <w:tabs>
          <w:tab w:val="left" w:pos="7938"/>
        </w:tabs>
        <w:ind w:right="764"/>
        <w:jc w:val="center"/>
        <w:rPr>
          <w:rFonts w:hint="eastAsia" w:ascii="宋体" w:hAnsi="宋体" w:eastAsia="宋体" w:cs="宋体"/>
          <w:color w:val="FF0000"/>
          <w:sz w:val="28"/>
          <w:szCs w:val="28"/>
        </w:rPr>
      </w:pPr>
    </w:p>
    <w:p>
      <w:pPr>
        <w:tabs>
          <w:tab w:val="left" w:pos="7938"/>
        </w:tabs>
        <w:ind w:right="764"/>
        <w:jc w:val="cente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附件3：</w:t>
      </w:r>
    </w:p>
    <w:p>
      <w:pPr>
        <w:jc w:val="center"/>
        <w:rPr>
          <w:rFonts w:hint="eastAsia" w:ascii="宋体" w:hAnsi="宋体" w:eastAsia="宋体" w:cs="宋体"/>
          <w:b/>
          <w:sz w:val="32"/>
          <w:szCs w:val="32"/>
        </w:rPr>
      </w:pPr>
      <w:r>
        <w:rPr>
          <w:rFonts w:hint="eastAsia" w:ascii="宋体" w:hAnsi="宋体" w:eastAsia="宋体" w:cs="宋体"/>
          <w:b/>
          <w:sz w:val="32"/>
          <w:szCs w:val="32"/>
        </w:rPr>
        <w:t>关于聘用蒙牛在职人员亲属（含特定关系人）及离职人员的告知函</w:t>
      </w:r>
    </w:p>
    <w:p>
      <w:pPr>
        <w:spacing w:before="156" w:beforeLines="50" w:after="156" w:afterLines="50" w:line="720" w:lineRule="exact"/>
        <w:jc w:val="left"/>
        <w:rPr>
          <w:rFonts w:ascii="宋体" w:hAnsi="宋体" w:cs="宋体"/>
          <w:sz w:val="24"/>
        </w:rPr>
      </w:pPr>
      <w:r>
        <w:rPr>
          <w:rFonts w:hint="eastAsia" w:ascii="宋体" w:hAnsi="宋体" w:cs="宋体"/>
          <w:sz w:val="24"/>
        </w:rPr>
        <w:t>致：蒙牛乳业（天津）有限公司福州分公司:</w:t>
      </w:r>
    </w:p>
    <w:p>
      <w:pPr>
        <w:spacing w:before="156" w:beforeLines="50" w:after="156" w:afterLines="50" w:line="720" w:lineRule="exact"/>
        <w:ind w:firstLine="482" w:firstLineChars="200"/>
        <w:jc w:val="left"/>
        <w:rPr>
          <w:rFonts w:ascii="宋体" w:hAnsi="宋体" w:cs="宋体"/>
          <w:sz w:val="24"/>
        </w:rPr>
      </w:pPr>
      <w:r>
        <w:rPr>
          <w:rFonts w:hint="eastAsia" w:ascii="宋体" w:hAnsi="宋体" w:cs="宋体"/>
          <w:b/>
          <w:bCs/>
          <w:sz w:val="24"/>
          <w:u w:val="single"/>
        </w:rPr>
        <w:t>***</w:t>
      </w:r>
      <w:r>
        <w:rPr>
          <w:rFonts w:ascii="宋体" w:hAnsi="宋体" w:cs="宋体"/>
          <w:b/>
          <w:bCs/>
          <w:sz w:val="24"/>
          <w:u w:val="single"/>
        </w:rPr>
        <w:t>公司</w:t>
      </w:r>
      <w:r>
        <w:rPr>
          <w:rFonts w:ascii="宋体" w:hAnsi="宋体" w:cs="宋体"/>
          <w:sz w:val="24"/>
        </w:rPr>
        <w:t>（请</w:t>
      </w:r>
      <w:r>
        <w:rPr>
          <w:rFonts w:hint="eastAsia" w:ascii="宋体" w:hAnsi="宋体" w:cs="宋体"/>
          <w:sz w:val="24"/>
        </w:rPr>
        <w:t>填写标准注册</w:t>
      </w:r>
      <w:r>
        <w:rPr>
          <w:rFonts w:ascii="宋体" w:hAnsi="宋体" w:cs="宋体"/>
          <w:sz w:val="24"/>
        </w:rPr>
        <w:t>公司</w:t>
      </w:r>
      <w:r>
        <w:rPr>
          <w:rFonts w:hint="eastAsia" w:ascii="宋体" w:hAnsi="宋体" w:cs="宋体"/>
          <w:sz w:val="24"/>
        </w:rPr>
        <w:t>名称）</w:t>
      </w:r>
      <w:r>
        <w:rPr>
          <w:rFonts w:ascii="宋体" w:hAnsi="宋体" w:cs="宋体"/>
          <w:sz w:val="24"/>
        </w:rPr>
        <w:t>于</w:t>
      </w:r>
      <w:r>
        <w:rPr>
          <w:rFonts w:hint="eastAsia" w:ascii="宋体" w:hAnsi="宋体" w:cs="宋体"/>
          <w:b/>
          <w:bCs/>
          <w:sz w:val="24"/>
          <w:u w:val="single"/>
        </w:rPr>
        <w:t>**年**</w:t>
      </w:r>
      <w:r>
        <w:rPr>
          <w:rFonts w:ascii="宋体" w:hAnsi="宋体" w:cs="宋体"/>
          <w:b/>
          <w:bCs/>
          <w:sz w:val="24"/>
          <w:u w:val="single"/>
        </w:rPr>
        <w:t>日</w:t>
      </w:r>
      <w:r>
        <w:rPr>
          <w:rFonts w:hint="eastAsia" w:ascii="宋体" w:hAnsi="宋体" w:cs="宋体"/>
          <w:sz w:val="24"/>
        </w:rPr>
        <w:t>参加贵方组织的</w:t>
      </w:r>
      <w:r>
        <w:rPr>
          <w:rFonts w:hint="eastAsia" w:ascii="宋体" w:hAnsi="宋体" w:cs="宋体"/>
          <w:b/>
          <w:bCs/>
          <w:sz w:val="24"/>
          <w:u w:val="single"/>
        </w:rPr>
        <w:t>2026年福州分公司直播运营采招计划项目</w:t>
      </w:r>
      <w:r>
        <w:rPr>
          <w:rFonts w:ascii="宋体" w:hAnsi="宋体" w:cs="宋体"/>
          <w:sz w:val="24"/>
        </w:rPr>
        <w:t>（项目编号：</w:t>
      </w:r>
      <w:r>
        <w:rPr>
          <w:rFonts w:hint="eastAsia" w:ascii="宋体" w:hAnsi="宋体" w:cs="宋体"/>
          <w:b/>
          <w:bCs/>
          <w:sz w:val="24"/>
          <w:u w:val="single"/>
        </w:rPr>
        <w:t>MNCGJH-20260414-0023</w:t>
      </w:r>
      <w:r>
        <w:rPr>
          <w:rFonts w:ascii="宋体" w:hAnsi="宋体" w:cs="宋体"/>
          <w:sz w:val="24"/>
        </w:rPr>
        <w:t>）</w:t>
      </w:r>
      <w:r>
        <w:rPr>
          <w:rFonts w:hint="eastAsia" w:ascii="宋体" w:hAnsi="宋体" w:cs="宋体"/>
          <w:sz w:val="24"/>
        </w:rPr>
        <w:t>，并提交下述文件一份：</w:t>
      </w:r>
    </w:p>
    <w:p>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p>
    <w:p>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w:t>
      </w:r>
      <w:r>
        <w:rPr>
          <w:rFonts w:hint="eastAsia" w:ascii="宋体" w:hAnsi="宋体" w:cs="宋体"/>
          <w:sz w:val="24"/>
          <w:highlight w:val="yellow"/>
        </w:rPr>
        <w:t>情况一：</w:t>
      </w:r>
      <w:r>
        <w:rPr>
          <w:rFonts w:hint="eastAsia" w:ascii="宋体" w:hAnsi="宋体" w:cs="宋体"/>
          <w:sz w:val="24"/>
        </w:rPr>
        <w:t>我公司员工未包括</w:t>
      </w:r>
      <w:r>
        <w:rPr>
          <w:rFonts w:hint="eastAsia" w:ascii="宋体" w:hAnsi="宋体" w:cs="宋体"/>
          <w:color w:val="000000"/>
          <w:sz w:val="24"/>
          <w:lang w:val="zh-CN"/>
        </w:rPr>
        <w:t>任何蒙牛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color w:val="000000"/>
          <w:sz w:val="24"/>
          <w:lang w:val="zh-CN"/>
        </w:rPr>
        <w:t>如若中选，</w:t>
      </w:r>
      <w:r>
        <w:rPr>
          <w:rFonts w:ascii="宋体" w:hAnsi="宋体" w:cs="宋体"/>
          <w:color w:val="000000"/>
          <w:sz w:val="24"/>
        </w:rPr>
        <w:t>我公司</w:t>
      </w:r>
      <w:r>
        <w:rPr>
          <w:rFonts w:hint="eastAsia" w:ascii="宋体" w:hAnsi="宋体" w:cs="宋体"/>
          <w:color w:val="000000"/>
          <w:sz w:val="24"/>
          <w:lang w:val="zh-CN"/>
        </w:rPr>
        <w:t>相关服务团队</w:t>
      </w:r>
      <w:r>
        <w:rPr>
          <w:rFonts w:ascii="宋体" w:hAnsi="宋体" w:cs="宋体"/>
          <w:color w:val="000000"/>
          <w:sz w:val="24"/>
        </w:rPr>
        <w:t>将不会</w:t>
      </w:r>
      <w:r>
        <w:rPr>
          <w:rFonts w:hint="eastAsia" w:ascii="宋体" w:hAnsi="宋体" w:cs="宋体"/>
          <w:color w:val="000000"/>
          <w:sz w:val="24"/>
          <w:lang w:val="zh-CN"/>
        </w:rPr>
        <w:t>招聘蒙牛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sz w:val="24"/>
          <w:highlight w:val="yellow"/>
        </w:rPr>
        <w:t>情况二：</w:t>
      </w:r>
      <w:r>
        <w:rPr>
          <w:rFonts w:hint="eastAsia" w:ascii="宋体" w:hAnsi="宋体" w:cs="宋体"/>
          <w:sz w:val="24"/>
        </w:rPr>
        <w:t>我公司员工***为</w:t>
      </w:r>
      <w:r>
        <w:rPr>
          <w:rFonts w:hint="eastAsia" w:ascii="宋体" w:hAnsi="宋体" w:cs="宋体"/>
          <w:color w:val="000000"/>
          <w:sz w:val="24"/>
          <w:lang w:val="zh-CN"/>
        </w:rPr>
        <w:t>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仿宋_GB2312"/>
          <w:kern w:val="0"/>
          <w:sz w:val="24"/>
          <w:lang w:bidi="ar"/>
        </w:rPr>
        <w:t>或</w:t>
      </w:r>
      <w:r>
        <w:rPr>
          <w:rFonts w:hint="eastAsia" w:ascii="宋体" w:hAnsi="宋体" w:cs="宋体"/>
          <w:sz w:val="24"/>
        </w:rPr>
        <w:t>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pPr>
        <w:tabs>
          <w:tab w:val="left" w:pos="1134"/>
        </w:tabs>
        <w:spacing w:line="606" w:lineRule="exact"/>
        <w:ind w:firstLine="555"/>
        <w:rPr>
          <w:rFonts w:ascii="宋体" w:hAnsi="宋体" w:cs="宋体"/>
          <w:sz w:val="24"/>
        </w:rPr>
      </w:pPr>
    </w:p>
    <w:p>
      <w:pPr>
        <w:spacing w:line="360" w:lineRule="auto"/>
        <w:ind w:firstLine="480" w:firstLineChars="200"/>
        <w:rPr>
          <w:rFonts w:ascii="宋体" w:hAnsi="宋体" w:cs="宋体"/>
          <w:color w:val="000000"/>
          <w:sz w:val="24"/>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pPr>
        <w:spacing w:line="360" w:lineRule="auto"/>
        <w:ind w:firstLine="480" w:firstLineChars="200"/>
        <w:rPr>
          <w:rFonts w:ascii="宋体" w:hAnsi="宋体" w:cs="宋体"/>
          <w:color w:val="000000"/>
          <w:sz w:val="24"/>
          <w:lang w:bidi="ar"/>
        </w:rPr>
      </w:pPr>
    </w:p>
    <w:p>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pPr>
        <w:widowControl/>
        <w:jc w:val="left"/>
        <w:rPr>
          <w:rFonts w:ascii="宋体" w:hAnsi="宋体"/>
          <w:color w:val="000000"/>
          <w:sz w:val="24"/>
          <w:lang w:bidi="ar"/>
        </w:rPr>
      </w:pPr>
      <w:r>
        <w:rPr>
          <w:rFonts w:ascii="宋体" w:hAnsi="宋体"/>
          <w:color w:val="000000"/>
          <w:sz w:val="24"/>
          <w:lang w:bidi="ar"/>
        </w:rPr>
        <w:t xml:space="preserve">    </w:t>
      </w:r>
    </w:p>
    <w:p>
      <w:pPr>
        <w:widowControl/>
        <w:jc w:val="left"/>
        <w:rPr>
          <w:rFonts w:ascii="宋体" w:hAnsi="宋体"/>
          <w:color w:val="000000"/>
          <w:sz w:val="24"/>
          <w:lang w:bidi="ar"/>
        </w:rPr>
      </w:pPr>
    </w:p>
    <w:p>
      <w:pPr>
        <w:widowControl/>
        <w:jc w:val="left"/>
      </w:pPr>
      <w:r>
        <w:rPr>
          <w:rFonts w:ascii="宋体" w:hAnsi="宋体"/>
          <w:color w:val="000000"/>
          <w:sz w:val="24"/>
          <w:lang w:bidi="ar"/>
        </w:rPr>
        <w:t xml:space="preserve">    日期</w:t>
      </w:r>
      <w:r>
        <w:rPr>
          <w:rFonts w:hint="eastAsia" w:ascii="宋体" w:hAnsi="宋体"/>
          <w:color w:val="000000"/>
          <w:sz w:val="24"/>
          <w:lang w:bidi="ar"/>
        </w:rPr>
        <w:t>：</w:t>
      </w:r>
      <w:r>
        <w:rPr>
          <w:rFonts w:ascii="宋体" w:hAnsi="宋体" w:cs="宋体"/>
          <w:sz w:val="24"/>
          <w:lang w:bidi="ar"/>
        </w:rPr>
        <w:t xml:space="preserve"> </w:t>
      </w:r>
    </w:p>
    <w:p>
      <w:pPr>
        <w:rPr>
          <w:rFonts w:ascii="宋体" w:hAnsi="宋体"/>
          <w:sz w:val="24"/>
        </w:rPr>
      </w:pPr>
    </w:p>
    <w:p>
      <w:pPr>
        <w:rPr>
          <w:rFonts w:ascii="宋体" w:hAnsi="宋体"/>
          <w:sz w:val="24"/>
        </w:rPr>
      </w:pPr>
    </w:p>
    <w:p>
      <w:pPr>
        <w:widowControl/>
        <w:spacing w:line="600" w:lineRule="exact"/>
        <w:jc w:val="center"/>
        <w:rPr>
          <w:rFonts w:ascii="宋体" w:hAnsi="宋体" w:cs="黑体"/>
          <w:sz w:val="32"/>
        </w:rPr>
      </w:pPr>
      <w:r>
        <w:rPr>
          <w:rFonts w:hint="eastAsia" w:ascii="宋体" w:hAnsi="宋体" w:cs="黑体"/>
          <w:kern w:val="0"/>
          <w:sz w:val="32"/>
          <w:lang w:bidi="ar"/>
        </w:rPr>
        <w:t>阳光协议主要条款</w:t>
      </w:r>
    </w:p>
    <w:p>
      <w:pPr>
        <w:widowControl/>
        <w:spacing w:line="360" w:lineRule="auto"/>
        <w:ind w:firstLine="480" w:firstLineChars="200"/>
        <w:rPr>
          <w:rFonts w:ascii="宋体" w:hAnsi="宋体"/>
          <w:sz w:val="24"/>
        </w:rPr>
      </w:pPr>
      <w:r>
        <w:rPr>
          <w:rFonts w:hint="eastAsia" w:ascii="宋体" w:hAnsi="宋体" w:cs="仿宋_GB2312"/>
          <w:sz w:val="24"/>
          <w:lang w:bidi="ar"/>
        </w:rPr>
        <w:t>为规范</w:t>
      </w:r>
      <w:r>
        <w:rPr>
          <w:rFonts w:ascii="宋体" w:hAnsi="宋体" w:cs="仿宋_GB2312"/>
          <w:sz w:val="24"/>
          <w:lang w:bidi="ar"/>
        </w:rPr>
        <w:t>企业经营活动，</w:t>
      </w:r>
      <w:r>
        <w:rPr>
          <w:rFonts w:hint="eastAsia" w:ascii="宋体" w:hAnsi="宋体" w:cs="仿宋_GB2312"/>
          <w:sz w:val="24"/>
          <w:lang w:bidi="ar"/>
        </w:rPr>
        <w:t>增强甲乙双方廉洁合作意识，维护</w:t>
      </w:r>
      <w:r>
        <w:rPr>
          <w:rFonts w:ascii="宋体" w:hAnsi="宋体" w:cs="仿宋_GB2312"/>
          <w:sz w:val="24"/>
          <w:lang w:bidi="ar"/>
        </w:rPr>
        <w:t>甲乙双方的共同利益，</w:t>
      </w:r>
      <w:r>
        <w:rPr>
          <w:rFonts w:hint="eastAsia" w:ascii="宋体" w:hAnsi="宋体" w:cs="仿宋_GB2312"/>
          <w:sz w:val="24"/>
          <w:lang w:bidi="ar"/>
        </w:rPr>
        <w:t>营造守法经营、阳光诚信的合作氛围，</w:t>
      </w:r>
      <w:r>
        <w:rPr>
          <w:rFonts w:hint="eastAsia" w:ascii="宋体" w:hAnsi="宋体"/>
          <w:sz w:val="24"/>
        </w:rPr>
        <w:t>甲、乙双方经过平等协商</w:t>
      </w:r>
      <w:r>
        <w:rPr>
          <w:rFonts w:hint="eastAsia" w:ascii="宋体" w:hAnsi="宋体" w:cs="仿宋_GB2312"/>
          <w:sz w:val="24"/>
          <w:lang w:bidi="ar"/>
        </w:rPr>
        <w:t>，订立本协议。本协议是双方所签主合同的附件，应与主合同同时签订，</w:t>
      </w:r>
      <w:r>
        <w:rPr>
          <w:rFonts w:hint="eastAsia" w:ascii="宋体" w:hAnsi="宋体"/>
          <w:sz w:val="24"/>
        </w:rPr>
        <w:t>共同遵守。</w:t>
      </w:r>
    </w:p>
    <w:p>
      <w:pPr>
        <w:widowControl/>
        <w:spacing w:line="360" w:lineRule="auto"/>
        <w:ind w:firstLine="480" w:firstLineChars="200"/>
        <w:rPr>
          <w:rFonts w:ascii="宋体" w:hAnsi="宋体" w:cs="仿宋_GB2312"/>
          <w:sz w:val="24"/>
        </w:rPr>
      </w:pPr>
      <w:r>
        <w:rPr>
          <w:rFonts w:hint="eastAsia" w:ascii="宋体" w:hAnsi="宋体" w:cs="仿宋_GB2312"/>
          <w:sz w:val="24"/>
        </w:rPr>
        <w:t>一、基本原则</w:t>
      </w:r>
    </w:p>
    <w:p>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甲乙双方均理解并愿意严格遵守中华人民共和国关于反商业贿赂的有关法律法规的规定，双方均理解任何形式的贿赂行为都将触犯法律，并受到法律的严惩。</w:t>
      </w:r>
    </w:p>
    <w:p>
      <w:pPr>
        <w:widowControl/>
        <w:spacing w:line="360" w:lineRule="auto"/>
        <w:ind w:firstLine="480" w:firstLineChars="200"/>
        <w:jc w:val="left"/>
        <w:rPr>
          <w:rFonts w:ascii="宋体" w:hAnsi="宋体" w:cs="仿宋_GB2312"/>
          <w:sz w:val="24"/>
        </w:rPr>
      </w:pPr>
      <w:r>
        <w:rPr>
          <w:rFonts w:hint="eastAsia" w:ascii="宋体" w:hAnsi="宋体" w:cs="仿宋_GB2312"/>
          <w:sz w:val="24"/>
        </w:rPr>
        <w:t>二、双方承诺</w:t>
      </w:r>
    </w:p>
    <w:p>
      <w:pPr>
        <w:widowControl/>
        <w:spacing w:line="360" w:lineRule="auto"/>
        <w:ind w:firstLine="480" w:firstLineChars="200"/>
        <w:rPr>
          <w:rFonts w:ascii="宋体" w:hAnsi="宋体" w:cs="仿宋_GB2312"/>
          <w:sz w:val="24"/>
        </w:rPr>
      </w:pPr>
      <w:r>
        <w:rPr>
          <w:rFonts w:hint="eastAsia" w:ascii="宋体" w:hAnsi="宋体" w:cs="仿宋_GB2312"/>
          <w:sz w:val="24"/>
        </w:rPr>
        <w:t>甲、乙双方应共同遵守以下承诺：</w:t>
      </w:r>
    </w:p>
    <w:p>
      <w:pPr>
        <w:widowControl/>
        <w:spacing w:line="360" w:lineRule="auto"/>
        <w:ind w:firstLine="480" w:firstLineChars="200"/>
        <w:rPr>
          <w:rFonts w:ascii="宋体" w:hAnsi="宋体" w:cs="仿宋_GB2312"/>
          <w:sz w:val="24"/>
        </w:rPr>
      </w:pPr>
      <w:r>
        <w:rPr>
          <w:rFonts w:hint="eastAsia" w:ascii="宋体" w:hAnsi="宋体" w:cs="仿宋_GB2312"/>
          <w:kern w:val="0"/>
          <w:sz w:val="24"/>
          <w:lang w:bidi="ar"/>
        </w:rPr>
        <w:t>1.坚守诚信原则，在合作过程中不以</w:t>
      </w:r>
      <w:r>
        <w:rPr>
          <w:rFonts w:hint="eastAsia" w:ascii="宋体" w:hAnsi="宋体" w:cs="仿宋_GB2312"/>
          <w:sz w:val="24"/>
        </w:rPr>
        <w:t>任何方式贿赂对方公司人员及其亲属、特定关系人，不</w:t>
      </w:r>
      <w:r>
        <w:rPr>
          <w:rFonts w:hint="eastAsia" w:ascii="宋体" w:hAnsi="宋体" w:cs="仿宋_GB2312"/>
          <w:kern w:val="0"/>
          <w:sz w:val="24"/>
          <w:lang w:bidi="ar"/>
        </w:rPr>
        <w:t>发生舞弊、腐败、欺诈行为。</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2.在执行业务合作中，双方均不得采用隐瞒、欺骗等手段侵占另一方财物，或损害另一方其他合法利益。</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三、双方权利和义务</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（一）甲方权利、义务</w:t>
      </w:r>
    </w:p>
    <w:p>
      <w:pPr>
        <w:spacing w:line="360" w:lineRule="auto"/>
        <w:ind w:firstLine="480" w:firstLineChars="200"/>
        <w:rPr>
          <w:rFonts w:ascii="宋体" w:hAnsi="宋体" w:cs="仿宋_GB2312"/>
          <w:kern w:val="0"/>
          <w:sz w:val="24"/>
          <w:lang w:eastAsia="zh-Hans" w:bidi="ar"/>
        </w:rPr>
      </w:pPr>
      <w:r>
        <w:rPr>
          <w:rFonts w:hint="eastAsia" w:ascii="宋体" w:hAnsi="宋体" w:cs="仿宋_GB2312"/>
          <w:sz w:val="24"/>
        </w:rPr>
        <w:t>1.若经甲方查证乙方及其相关人员违反《阳光协议》所约定内容情况属实的，甲方将向合作方进行情况通报，要求合作方</w:t>
      </w:r>
      <w:r>
        <w:rPr>
          <w:rFonts w:hint="eastAsia" w:ascii="宋体" w:hAnsi="宋体" w:cs="仿宋_GB2312"/>
          <w:sz w:val="24"/>
          <w:lang w:eastAsia="zh-Hans"/>
        </w:rPr>
        <w:t>作出说明</w:t>
      </w:r>
      <w:r>
        <w:rPr>
          <w:rFonts w:hint="eastAsia" w:ascii="宋体" w:hAnsi="宋体" w:cs="仿宋_GB2312"/>
          <w:sz w:val="24"/>
        </w:rPr>
        <w:t>，同时可采取减少</w:t>
      </w:r>
      <w:r>
        <w:rPr>
          <w:rFonts w:hint="eastAsia" w:ascii="宋体" w:hAnsi="宋体" w:cs="仿宋_GB2312"/>
          <w:sz w:val="24"/>
          <w:lang w:eastAsia="zh-Hans"/>
        </w:rPr>
        <w:t>供货量</w:t>
      </w:r>
      <w:r>
        <w:rPr>
          <w:rFonts w:hint="eastAsia" w:ascii="宋体" w:hAnsi="宋体" w:cs="仿宋_GB2312"/>
          <w:sz w:val="24"/>
        </w:rPr>
        <w:t>、</w:t>
      </w:r>
      <w:r>
        <w:rPr>
          <w:rFonts w:hint="eastAsia" w:ascii="宋体" w:hAnsi="宋体" w:cs="仿宋_GB2312"/>
          <w:sz w:val="24"/>
          <w:lang w:eastAsia="zh-Hans"/>
        </w:rPr>
        <w:t>暂停业务关系</w:t>
      </w:r>
      <w:r>
        <w:rPr>
          <w:rFonts w:hint="eastAsia" w:ascii="宋体" w:hAnsi="宋体" w:cs="仿宋_GB2312"/>
          <w:sz w:val="24"/>
        </w:rPr>
        <w:t>、启动合作</w:t>
      </w:r>
      <w:r>
        <w:rPr>
          <w:rFonts w:hint="eastAsia" w:ascii="宋体" w:hAnsi="宋体" w:cs="仿宋_GB2312"/>
          <w:sz w:val="24"/>
          <w:lang w:eastAsia="zh-Hans"/>
        </w:rPr>
        <w:t>观察期</w:t>
      </w:r>
      <w:r>
        <w:rPr>
          <w:rFonts w:hint="eastAsia" w:ascii="宋体" w:hAnsi="宋体" w:cs="仿宋_GB2312"/>
          <w:sz w:val="24"/>
        </w:rPr>
        <w:t>、按照</w:t>
      </w:r>
      <w:r>
        <w:rPr>
          <w:rFonts w:hint="eastAsia" w:ascii="宋体" w:hAnsi="宋体" w:cs="仿宋_GB2312"/>
          <w:sz w:val="24"/>
          <w:lang w:eastAsia="zh-Hans"/>
        </w:rPr>
        <w:t>违约责任支付违约金</w:t>
      </w:r>
      <w:r>
        <w:rPr>
          <w:rFonts w:hint="eastAsia" w:ascii="宋体" w:hAnsi="宋体" w:cs="仿宋_GB2312"/>
          <w:sz w:val="24"/>
        </w:rPr>
        <w:t>（追偿损失）、解除业务合同、</w:t>
      </w:r>
      <w:r>
        <w:rPr>
          <w:rFonts w:hint="eastAsia" w:ascii="宋体" w:hAnsi="宋体" w:cs="仿宋_GB2312"/>
          <w:sz w:val="24"/>
          <w:lang w:eastAsia="zh-Hans"/>
        </w:rPr>
        <w:t>列入</w:t>
      </w:r>
      <w:r>
        <w:rPr>
          <w:rFonts w:hint="eastAsia" w:ascii="宋体" w:hAnsi="宋体" w:cs="仿宋_GB2312"/>
          <w:sz w:val="24"/>
        </w:rPr>
        <w:t>合作方</w:t>
      </w:r>
      <w:r>
        <w:rPr>
          <w:rFonts w:hint="eastAsia" w:ascii="宋体" w:hAnsi="宋体" w:cs="仿宋_GB2312"/>
          <w:sz w:val="24"/>
          <w:lang w:eastAsia="zh-Hans"/>
        </w:rPr>
        <w:t>黑名单</w:t>
      </w:r>
      <w:r>
        <w:rPr>
          <w:rFonts w:hint="eastAsia" w:ascii="宋体" w:hAnsi="宋体" w:cs="仿宋_GB2312"/>
          <w:sz w:val="24"/>
        </w:rPr>
        <w:t>等方式进行违约处理</w:t>
      </w:r>
      <w:r>
        <w:rPr>
          <w:rFonts w:hint="eastAsia" w:ascii="宋体" w:hAnsi="宋体" w:cs="仿宋_GB2312"/>
          <w:sz w:val="24"/>
          <w:lang w:eastAsia="zh-Hans"/>
        </w:rPr>
        <w:t>，以上</w:t>
      </w:r>
      <w:r>
        <w:rPr>
          <w:rFonts w:hint="eastAsia" w:ascii="宋体" w:hAnsi="宋体" w:cs="仿宋_GB2312"/>
          <w:sz w:val="24"/>
        </w:rPr>
        <w:t>处理方式</w:t>
      </w:r>
      <w:r>
        <w:rPr>
          <w:rFonts w:hint="eastAsia" w:ascii="宋体" w:hAnsi="宋体" w:cs="仿宋_GB2312"/>
          <w:sz w:val="24"/>
          <w:lang w:eastAsia="zh-Hans"/>
        </w:rPr>
        <w:t>可单独适用，也可合并适用</w:t>
      </w:r>
      <w:r>
        <w:rPr>
          <w:rFonts w:hint="eastAsia" w:ascii="宋体" w:hAnsi="宋体" w:cs="仿宋_GB2312"/>
          <w:sz w:val="24"/>
        </w:rPr>
        <w:t>。</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w:t>
      </w:r>
      <w:r>
        <w:rPr>
          <w:rFonts w:hint="eastAsia" w:ascii="宋体" w:hAnsi="宋体" w:cs="仿宋_GB2312"/>
          <w:sz w:val="24"/>
        </w:rPr>
        <w:t>被甲方列入黑名单中的公司法定代表人、监事、出资人、联系人、业务对接人，在其他公司担任法人或类似职务或充当类似身份的，</w:t>
      </w:r>
      <w:r>
        <w:rPr>
          <w:rFonts w:hint="eastAsia" w:ascii="宋体" w:hAnsi="宋体" w:cs="仿宋_GB2312"/>
          <w:kern w:val="0"/>
          <w:sz w:val="24"/>
          <w:lang w:eastAsia="zh-Hans" w:bidi="ar"/>
        </w:rPr>
        <w:t>该公司视为已</w:t>
      </w:r>
      <w:r>
        <w:rPr>
          <w:rFonts w:hint="eastAsia" w:ascii="宋体" w:hAnsi="宋体" w:cs="仿宋_GB2312"/>
          <w:kern w:val="0"/>
          <w:sz w:val="24"/>
          <w:lang w:bidi="ar"/>
        </w:rPr>
        <w:t>被</w:t>
      </w:r>
      <w:r>
        <w:rPr>
          <w:rFonts w:hint="eastAsia" w:ascii="宋体" w:hAnsi="宋体" w:cs="仿宋_GB2312"/>
          <w:kern w:val="0"/>
          <w:sz w:val="24"/>
          <w:lang w:eastAsia="zh-Hans" w:bidi="ar"/>
        </w:rPr>
        <w:t>列入黑名单</w:t>
      </w:r>
      <w:r>
        <w:rPr>
          <w:rFonts w:hint="eastAsia" w:ascii="宋体" w:hAnsi="宋体" w:cs="仿宋_GB2312"/>
          <w:kern w:val="0"/>
          <w:sz w:val="24"/>
          <w:lang w:bidi="ar"/>
        </w:rPr>
        <w:t>。</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3</w:t>
      </w:r>
      <w:r>
        <w:rPr>
          <w:rFonts w:hint="eastAsia" w:ascii="宋体" w:hAnsi="宋体" w:cs="仿宋_GB2312"/>
          <w:kern w:val="0"/>
          <w:sz w:val="24"/>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举报电话：0471-7393612</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举报邮箱：</w:t>
      </w:r>
      <w:r>
        <w:fldChar w:fldCharType="begin"/>
      </w:r>
      <w:r>
        <w:instrText xml:space="preserve"> HYPERLINK "mailto:mnjw@mengniu.cn" </w:instrText>
      </w:r>
      <w:r>
        <w:fldChar w:fldCharType="separate"/>
      </w:r>
      <w:r>
        <w:rPr>
          <w:rFonts w:hint="eastAsia" w:ascii="宋体" w:hAnsi="宋体" w:cs="仿宋_GB2312"/>
          <w:kern w:val="0"/>
          <w:sz w:val="24"/>
          <w:lang w:eastAsia="zh-Hans"/>
        </w:rPr>
        <w:t>mnjw@mengniu.cn</w:t>
      </w:r>
      <w:r>
        <w:rPr>
          <w:rFonts w:hint="eastAsia" w:ascii="宋体" w:hAnsi="宋体" w:cs="仿宋_GB2312"/>
          <w:kern w:val="0"/>
          <w:sz w:val="24"/>
          <w:lang w:eastAsia="zh-Hans"/>
        </w:rPr>
        <w:fldChar w:fldCharType="end"/>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邮寄地址：内蒙古呼和浩特市和林格尔盛乐经济园区蒙牛乳业奶源楼311室 纪委办公室（收）</w:t>
      </w:r>
    </w:p>
    <w:p>
      <w:pPr>
        <w:widowControl/>
        <w:spacing w:line="360" w:lineRule="auto"/>
        <w:ind w:firstLine="480" w:firstLineChars="200"/>
        <w:rPr>
          <w:rFonts w:ascii="宋体" w:hAnsi="宋体" w:cs="仿宋_GB2312"/>
          <w:sz w:val="24"/>
        </w:rPr>
      </w:pPr>
      <w:r>
        <w:rPr>
          <w:rFonts w:hint="eastAsia" w:ascii="宋体" w:hAnsi="宋体" w:cs="仿宋_GB2312"/>
          <w:kern w:val="0"/>
          <w:sz w:val="24"/>
          <w:lang w:eastAsia="zh-Hans" w:bidi="ar"/>
        </w:rPr>
        <w:t>邮政编码：011517</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（二）乙方权利、义务</w:t>
      </w:r>
    </w:p>
    <w:p>
      <w:pPr>
        <w:spacing w:line="360" w:lineRule="auto"/>
        <w:ind w:firstLine="480" w:firstLineChars="200"/>
        <w:rPr>
          <w:rFonts w:ascii="宋体" w:hAnsi="宋体" w:cs="仿宋_GB2312"/>
          <w:sz w:val="24"/>
        </w:rPr>
      </w:pPr>
      <w:r>
        <w:rPr>
          <w:rFonts w:hint="eastAsia" w:ascii="宋体" w:hAnsi="宋体" w:cs="仿宋_GB2312"/>
          <w:sz w:val="24"/>
        </w:rPr>
        <w:t>1.若甲方员工存在违反本协议所规定行为的，乙方有权拒绝并有义务向甲方进行举报。</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2.</w:t>
      </w:r>
      <w:r>
        <w:rPr>
          <w:rFonts w:hint="eastAsia" w:ascii="宋体" w:hAnsi="宋体" w:cs="仿宋_GB2312"/>
          <w:kern w:val="0"/>
          <w:sz w:val="24"/>
          <w:lang w:eastAsia="zh-Hans" w:bidi="ar"/>
        </w:rPr>
        <w:t>乙方保证，在投标过程中，不发生以下行为：</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（1）乙方在投标中存在提供虚假材料，欺骗中标</w:t>
      </w:r>
      <w:r>
        <w:rPr>
          <w:rFonts w:hint="eastAsia" w:ascii="宋体" w:hAnsi="宋体" w:cs="仿宋_GB2312"/>
          <w:kern w:val="0"/>
          <w:sz w:val="24"/>
          <w:lang w:bidi="ar"/>
        </w:rPr>
        <w:t>；</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（2）乙方在投标时</w:t>
      </w:r>
      <w:r>
        <w:rPr>
          <w:rFonts w:hint="eastAsia" w:ascii="宋体" w:hAnsi="宋体" w:cs="仿宋_GB2312"/>
          <w:sz w:val="24"/>
        </w:rPr>
        <w:t>存在围标串标</w:t>
      </w:r>
      <w:r>
        <w:rPr>
          <w:rFonts w:hint="eastAsia" w:ascii="宋体" w:hAnsi="宋体" w:cs="仿宋_GB2312"/>
          <w:kern w:val="0"/>
          <w:sz w:val="24"/>
          <w:lang w:bidi="ar"/>
        </w:rPr>
        <w:t>；</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（3）乙方在投标时贿赂、拉拢甲方人员</w:t>
      </w:r>
      <w:r>
        <w:rPr>
          <w:rFonts w:hint="eastAsia" w:ascii="宋体" w:hAnsi="宋体" w:cs="仿宋_GB2312"/>
          <w:kern w:val="0"/>
          <w:sz w:val="24"/>
          <w:lang w:bidi="ar"/>
        </w:rPr>
        <w:t>；</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（4）其他违反招投标相关规定的行为。</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3.乙方保证，在合作过程中，乙方的管理人员、股东、</w:t>
      </w:r>
      <w:r>
        <w:rPr>
          <w:rFonts w:hint="eastAsia" w:ascii="宋体" w:hAnsi="宋体" w:cs="仿宋_GB2312"/>
          <w:kern w:val="0"/>
          <w:sz w:val="24"/>
          <w:lang w:bidi="ar"/>
        </w:rPr>
        <w:t>项目对接人员</w:t>
      </w:r>
      <w:r>
        <w:rPr>
          <w:rFonts w:hint="eastAsia" w:ascii="宋体" w:hAnsi="宋体" w:cs="仿宋_GB2312"/>
          <w:kern w:val="0"/>
          <w:sz w:val="24"/>
          <w:lang w:eastAsia="zh-Hans" w:bidi="ar"/>
        </w:rPr>
        <w:t>与甲方项目有关的管理人员或</w:t>
      </w:r>
      <w:r>
        <w:rPr>
          <w:rFonts w:hint="eastAsia" w:ascii="宋体" w:hAnsi="宋体" w:cs="仿宋_GB2312"/>
          <w:kern w:val="0"/>
          <w:sz w:val="24"/>
          <w:lang w:bidi="ar"/>
        </w:rPr>
        <w:t>项目对接人</w:t>
      </w:r>
      <w:r>
        <w:rPr>
          <w:rFonts w:hint="eastAsia" w:ascii="宋体" w:hAnsi="宋体" w:cs="仿宋_GB2312"/>
          <w:kern w:val="0"/>
          <w:sz w:val="24"/>
          <w:lang w:eastAsia="zh-Hans" w:bidi="ar"/>
        </w:rPr>
        <w:t>员不存在亲属关系、共同利益关系。</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4.乙方保证，在双方合作过程中，未接受甲方离职二年内的管理人员和关键业务人员在其公司参股、控股或任职。</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5.乙方保证，在合作过程中，乙方（含利益关联方）不得在甲方管理人员和关键业务人员的亲属（含特定关系人）的利益关联公司入股或发生有关业务。</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6.乙方不得与甲方人员发生任何形式的财物往来，期间包括但不限于合同履约期间。</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7.</w:t>
      </w:r>
      <w:r>
        <w:rPr>
          <w:rFonts w:hint="eastAsia" w:ascii="宋体" w:hAnsi="宋体" w:cs="仿宋_GB2312"/>
          <w:kern w:val="0"/>
          <w:sz w:val="24"/>
          <w:lang w:eastAsia="zh-Hans" w:bidi="ar"/>
        </w:rPr>
        <w:t>若甲乙双方依照行业惯例或通常做法，可能发生商务性、礼节性的小额礼品互赠，则须在合同中明示，但每一年度累计金额不得超过1000元。</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（三）双方共同义务</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甲乙双方有关人员的商业贿赂行为构成犯罪并移交司法机关处理的，合同各方应积极配合司法机关的处理。</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四、违约责任</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乙方违反本协议约定，拒不履行相关义务的，视为乙方违约。</w:t>
      </w:r>
    </w:p>
    <w:p>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1.若乙方向有业务对接关系的甲方人员及其亲属、特定关系人提供合同约定之外利益，包括但不限于明扣、暗扣、现金、购物卡、实物、有价证券、旅游或其他非物质性利益等，根据实际情况按以下约定处理：</w:t>
      </w:r>
    </w:p>
    <w:p>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pPr>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3.若乙方存在本协议第三条第1款第3项、第三条第2款第2-6项、第四条“违约责任”第1款第三项</w:t>
      </w:r>
      <w:r>
        <w:rPr>
          <w:rFonts w:hint="eastAsia" w:ascii="宋体" w:hAnsi="宋体" w:cs="仿宋"/>
          <w:kern w:val="0"/>
          <w:sz w:val="24"/>
          <w:lang w:eastAsia="zh-Hans" w:bidi="ar"/>
        </w:rPr>
        <w:t>规定的任意一种行为</w:t>
      </w:r>
      <w:r>
        <w:rPr>
          <w:rFonts w:ascii="宋体" w:hAnsi="宋体" w:cs="仿宋"/>
          <w:kern w:val="0"/>
          <w:sz w:val="24"/>
          <w:lang w:eastAsia="zh-Hans" w:bidi="ar"/>
        </w:rPr>
        <w:t>，</w:t>
      </w:r>
      <w:r>
        <w:rPr>
          <w:rFonts w:hint="eastAsia" w:ascii="宋体" w:hAnsi="宋体" w:cs="仿宋"/>
          <w:kern w:val="0"/>
          <w:sz w:val="24"/>
          <w:lang w:bidi="ar"/>
        </w:rPr>
        <w:t>甲方将</w:t>
      </w:r>
      <w:r>
        <w:rPr>
          <w:rFonts w:hint="eastAsia" w:ascii="宋体" w:hAnsi="宋体" w:cs="仿宋"/>
          <w:kern w:val="0"/>
          <w:sz w:val="24"/>
          <w:lang w:eastAsia="zh-Hans" w:bidi="ar"/>
        </w:rPr>
        <w:t>以书面通知</w:t>
      </w:r>
      <w:r>
        <w:rPr>
          <w:rFonts w:hint="eastAsia" w:ascii="宋体" w:hAnsi="宋体" w:cs="仿宋"/>
          <w:kern w:val="0"/>
          <w:sz w:val="24"/>
          <w:lang w:bidi="ar"/>
        </w:rPr>
        <w:t>形式立即解除主合同，将乙方列入黑名单，并要求乙方</w:t>
      </w:r>
      <w:r>
        <w:rPr>
          <w:rFonts w:hint="eastAsia" w:ascii="宋体" w:hAnsi="宋体" w:cs="仿宋"/>
          <w:kern w:val="0"/>
          <w:sz w:val="24"/>
          <w:lang w:eastAsia="zh-Hans" w:bidi="ar"/>
        </w:rPr>
        <w:t>承担以下违约责任：</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（1）</w:t>
      </w:r>
      <w:r>
        <w:rPr>
          <w:rFonts w:hint="eastAsia" w:ascii="宋体" w:hAnsi="宋体" w:cs="仿宋"/>
          <w:kern w:val="0"/>
          <w:sz w:val="24"/>
          <w:lang w:eastAsia="zh-Hans" w:bidi="ar"/>
        </w:rPr>
        <w:t>按主合同总价款的</w:t>
      </w:r>
      <w:r>
        <w:rPr>
          <w:rFonts w:ascii="宋体" w:hAnsi="宋体" w:cs="仿宋"/>
          <w:kern w:val="0"/>
          <w:sz w:val="24"/>
          <w:lang w:eastAsia="zh-Hans" w:bidi="ar"/>
        </w:rPr>
        <w:t>20%支付违约金。</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（2）</w:t>
      </w:r>
      <w:r>
        <w:rPr>
          <w:rFonts w:hint="eastAsia" w:ascii="宋体" w:hAnsi="宋体" w:cs="仿宋"/>
          <w:kern w:val="0"/>
          <w:sz w:val="24"/>
          <w:lang w:eastAsia="zh-Hans" w:bidi="ar"/>
        </w:rPr>
        <w:t>无主合同总价款的按照已发生业务总额的20</w:t>
      </w:r>
      <w:r>
        <w:rPr>
          <w:rFonts w:ascii="宋体" w:hAnsi="宋体" w:cs="仿宋"/>
          <w:kern w:val="0"/>
          <w:sz w:val="24"/>
          <w:lang w:eastAsia="zh-Hans" w:bidi="ar"/>
        </w:rPr>
        <w:t>%支付违约金；</w:t>
      </w:r>
      <w:r>
        <w:rPr>
          <w:rFonts w:hint="eastAsia" w:ascii="宋体" w:hAnsi="宋体" w:cs="仿宋"/>
          <w:kern w:val="0"/>
          <w:sz w:val="24"/>
          <w:lang w:eastAsia="zh-Hans" w:bidi="ar"/>
        </w:rPr>
        <w:t>无主合同总价款且</w:t>
      </w:r>
      <w:r>
        <w:rPr>
          <w:rFonts w:ascii="宋体" w:hAnsi="宋体" w:cs="仿宋"/>
          <w:kern w:val="0"/>
          <w:sz w:val="24"/>
          <w:lang w:eastAsia="zh-Hans" w:bidi="ar"/>
        </w:rPr>
        <w:t>暂未发生业务的，扣除合同履约保证金。</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（3）</w:t>
      </w:r>
      <w:r>
        <w:rPr>
          <w:rFonts w:hint="eastAsia" w:ascii="宋体" w:hAnsi="宋体" w:cs="仿宋"/>
          <w:kern w:val="0"/>
          <w:sz w:val="24"/>
          <w:lang w:eastAsia="zh-Hans" w:bidi="ar"/>
        </w:rPr>
        <w:t>因主合同解除造成甲方其他损失的，按照主合同约定赔偿损失。</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（4）</w:t>
      </w:r>
      <w:r>
        <w:rPr>
          <w:rFonts w:ascii="宋体" w:hAnsi="宋体" w:cs="仿宋"/>
          <w:kern w:val="0"/>
          <w:sz w:val="24"/>
          <w:lang w:eastAsia="zh-Hans" w:bidi="ar"/>
        </w:rPr>
        <w:t>如乙方未按约定支付违约金，乙方同意并认可使用保证金、预付款、应付款等款项冲抵违约金</w:t>
      </w:r>
      <w:r>
        <w:rPr>
          <w:rFonts w:hint="eastAsia" w:ascii="宋体" w:hAnsi="宋体" w:cs="仿宋"/>
          <w:kern w:val="0"/>
          <w:sz w:val="24"/>
          <w:lang w:eastAsia="zh-Hans" w:bidi="ar"/>
        </w:rPr>
        <w:t>。</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（5）</w:t>
      </w:r>
      <w:r>
        <w:rPr>
          <w:rFonts w:ascii="宋体" w:hAnsi="宋体" w:cs="仿宋"/>
          <w:kern w:val="0"/>
          <w:sz w:val="24"/>
          <w:lang w:eastAsia="zh-Hans" w:bidi="ar"/>
        </w:rPr>
        <w:t>若乙方积极配合查处接受商业贿赂人员的，甲方可减少或免除相对应的违约金。</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上述责任承担方式可单独适用，也可合并适用。</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五</w:t>
      </w:r>
      <w:r>
        <w:rPr>
          <w:rFonts w:ascii="宋体" w:hAnsi="宋体" w:cs="仿宋"/>
          <w:kern w:val="0"/>
          <w:sz w:val="24"/>
          <w:lang w:eastAsia="zh-Hans" w:bidi="ar"/>
        </w:rPr>
        <w:t>、</w:t>
      </w:r>
      <w:r>
        <w:rPr>
          <w:rFonts w:hint="eastAsia" w:ascii="宋体" w:hAnsi="宋体" w:cs="仿宋"/>
          <w:kern w:val="0"/>
          <w:sz w:val="24"/>
          <w:lang w:eastAsia="zh-Hans" w:bidi="ar"/>
        </w:rPr>
        <w:t xml:space="preserve">协议的生效、变更或解除 </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1.本协议为主合同的补充内容，与主合同具有同样的法律效力。</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2.</w:t>
      </w:r>
      <w:r>
        <w:rPr>
          <w:rFonts w:hint="eastAsia" w:ascii="宋体" w:hAnsi="宋体" w:cs="仿宋"/>
          <w:kern w:val="0"/>
          <w:sz w:val="24"/>
          <w:lang w:bidi="ar"/>
        </w:rPr>
        <w:t>本协议及</w:t>
      </w:r>
      <w:r>
        <w:rPr>
          <w:rFonts w:hint="eastAsia" w:ascii="宋体" w:hAnsi="宋体" w:cs="仿宋"/>
          <w:kern w:val="0"/>
          <w:sz w:val="24"/>
          <w:lang w:eastAsia="zh-Hans" w:bidi="ar"/>
        </w:rPr>
        <w:t>主合同终止，本协议仍具有追溯相关责任的法律效力。</w:t>
      </w:r>
    </w:p>
    <w:p>
      <w:pPr>
        <w:widowControl/>
        <w:spacing w:line="360" w:lineRule="auto"/>
        <w:ind w:firstLine="480" w:firstLineChars="200"/>
        <w:rPr>
          <w:rFonts w:ascii="宋体" w:hAnsi="宋体" w:cs="仿宋"/>
          <w:kern w:val="0"/>
          <w:sz w:val="24"/>
          <w:lang w:eastAsia="zh-Hans" w:bidi="ar"/>
        </w:rPr>
      </w:pPr>
      <w:r>
        <w:rPr>
          <w:rFonts w:ascii="宋体" w:hAnsi="宋体" w:cs="仿宋"/>
          <w:kern w:val="0"/>
          <w:sz w:val="24"/>
          <w:lang w:eastAsia="zh-Hans" w:bidi="ar"/>
        </w:rPr>
        <w:t>3</w:t>
      </w:r>
      <w:r>
        <w:rPr>
          <w:rFonts w:hint="eastAsia" w:ascii="宋体" w:hAnsi="宋体" w:cs="仿宋"/>
          <w:kern w:val="0"/>
          <w:sz w:val="24"/>
          <w:lang w:eastAsia="zh-Hans" w:bidi="ar"/>
        </w:rPr>
        <w:t xml:space="preserve">.本协议的生效日期：自甲乙双方签字盖章之日起生效。 </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六、争议解决条款</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因履行本协议发生的任何纠纷，双方协商解决；如协商不成时，争议解决方式与主合同一致。</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七、其他</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1.甲乙双方确认在签订本协议前已仔细阅读上述条款内容，对本协议所产生的法律责任已清楚知悉并承诺遵守。</w:t>
      </w:r>
    </w:p>
    <w:p>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2.本协议签订及甲乙双方各自持有份数均与主合同份数保持一致。</w:t>
      </w:r>
    </w:p>
    <w:p>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（以下无正文）</w:t>
      </w:r>
    </w:p>
    <w:p/>
    <w:p>
      <w:pPr>
        <w:jc w:val="center"/>
        <w:rPr>
          <w:rFonts w:hint="eastAsia" w:ascii="宋体" w:hAnsi="宋体" w:eastAsia="宋体" w:cs="宋体"/>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E373F"/>
    <w:multiLevelType w:val="singleLevel"/>
    <w:tmpl w:val="71EE373F"/>
    <w:lvl w:ilvl="0" w:tentative="0">
      <w:start w:val="4"/>
      <w:numFmt w:val="chineseCounting"/>
      <w:suff w:val="nothing"/>
      <w:lvlText w:val="%1、"/>
      <w:lvlJc w:val="left"/>
      <w:rPr>
        <w:rFonts w:hint="eastAsia"/>
      </w:rPr>
    </w:lvl>
  </w:abstractNum>
  <w:abstractNum w:abstractNumId="1">
    <w:nsid w:val="76C57015"/>
    <w:multiLevelType w:val="singleLevel"/>
    <w:tmpl w:val="76C57015"/>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86ED4"/>
    <w:rsid w:val="000A50CE"/>
    <w:rsid w:val="000F41F5"/>
    <w:rsid w:val="000F4331"/>
    <w:rsid w:val="00106509"/>
    <w:rsid w:val="00125794"/>
    <w:rsid w:val="00173167"/>
    <w:rsid w:val="001A57B4"/>
    <w:rsid w:val="001B6352"/>
    <w:rsid w:val="001C0779"/>
    <w:rsid w:val="001C54AE"/>
    <w:rsid w:val="001D0D81"/>
    <w:rsid w:val="0021010E"/>
    <w:rsid w:val="0023151B"/>
    <w:rsid w:val="0024228C"/>
    <w:rsid w:val="00266BA7"/>
    <w:rsid w:val="002A010C"/>
    <w:rsid w:val="002E0B6F"/>
    <w:rsid w:val="00305EAA"/>
    <w:rsid w:val="0038487B"/>
    <w:rsid w:val="003B6EF3"/>
    <w:rsid w:val="003E26EB"/>
    <w:rsid w:val="003F4823"/>
    <w:rsid w:val="00405BE5"/>
    <w:rsid w:val="0041481A"/>
    <w:rsid w:val="00453875"/>
    <w:rsid w:val="004631BA"/>
    <w:rsid w:val="00467241"/>
    <w:rsid w:val="004863A4"/>
    <w:rsid w:val="004C38AE"/>
    <w:rsid w:val="005025E7"/>
    <w:rsid w:val="005214BF"/>
    <w:rsid w:val="005831E4"/>
    <w:rsid w:val="005A31DD"/>
    <w:rsid w:val="005D6697"/>
    <w:rsid w:val="00631D3A"/>
    <w:rsid w:val="006663B7"/>
    <w:rsid w:val="00666EE6"/>
    <w:rsid w:val="00667FF2"/>
    <w:rsid w:val="00671957"/>
    <w:rsid w:val="006A5F2C"/>
    <w:rsid w:val="006B6C3A"/>
    <w:rsid w:val="006C345F"/>
    <w:rsid w:val="00727111"/>
    <w:rsid w:val="007B7AAB"/>
    <w:rsid w:val="007F1209"/>
    <w:rsid w:val="0080323E"/>
    <w:rsid w:val="008107ED"/>
    <w:rsid w:val="00816388"/>
    <w:rsid w:val="00821AEE"/>
    <w:rsid w:val="0082709A"/>
    <w:rsid w:val="00840DA4"/>
    <w:rsid w:val="00902120"/>
    <w:rsid w:val="00921E54"/>
    <w:rsid w:val="00964DED"/>
    <w:rsid w:val="0098500F"/>
    <w:rsid w:val="00994689"/>
    <w:rsid w:val="009A2A2D"/>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CA6083"/>
    <w:rsid w:val="00DC0575"/>
    <w:rsid w:val="00DC0FED"/>
    <w:rsid w:val="00E03B81"/>
    <w:rsid w:val="00E13822"/>
    <w:rsid w:val="00E56BDA"/>
    <w:rsid w:val="00E76EB1"/>
    <w:rsid w:val="00EA1469"/>
    <w:rsid w:val="00EA389B"/>
    <w:rsid w:val="00EA3F85"/>
    <w:rsid w:val="00ED6E48"/>
    <w:rsid w:val="00EF5B1F"/>
    <w:rsid w:val="00F1123A"/>
    <w:rsid w:val="00F62AB8"/>
    <w:rsid w:val="00F73B3D"/>
    <w:rsid w:val="00FD24A5"/>
    <w:rsid w:val="04857B6D"/>
    <w:rsid w:val="0598397D"/>
    <w:rsid w:val="0C3E373D"/>
    <w:rsid w:val="114925FF"/>
    <w:rsid w:val="1EC753C0"/>
    <w:rsid w:val="220D26F2"/>
    <w:rsid w:val="27AD7087"/>
    <w:rsid w:val="2B110311"/>
    <w:rsid w:val="2C2A14D8"/>
    <w:rsid w:val="356E2FB3"/>
    <w:rsid w:val="4AC1586A"/>
    <w:rsid w:val="4C827B43"/>
    <w:rsid w:val="64F82506"/>
    <w:rsid w:val="698067CB"/>
    <w:rsid w:val="69A029A7"/>
    <w:rsid w:val="69DE49AA"/>
    <w:rsid w:val="6ADD652D"/>
    <w:rsid w:val="6BF0104D"/>
    <w:rsid w:val="6E893F96"/>
    <w:rsid w:val="76A722C9"/>
    <w:rsid w:val="7A965F34"/>
    <w:rsid w:val="7F1A487D"/>
    <w:rsid w:val="7F79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0"/>
    <w:pPr>
      <w:jc w:val="left"/>
    </w:pPr>
  </w:style>
  <w:style w:type="paragraph" w:styleId="3">
    <w:name w:val="Body Text"/>
    <w:basedOn w:val="1"/>
    <w:uiPriority w:val="0"/>
    <w:pPr>
      <w:spacing w:after="120"/>
    </w:pPr>
  </w:style>
  <w:style w:type="paragraph" w:styleId="4">
    <w:name w:val="Body Text Indent"/>
    <w:basedOn w:val="1"/>
    <w:qFormat/>
    <w:uiPriority w:val="0"/>
    <w:pPr>
      <w:spacing w:line="360" w:lineRule="auto"/>
      <w:ind w:firstLine="420"/>
    </w:pPr>
    <w:rPr>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2"/>
    <w:next w:val="2"/>
    <w:link w:val="19"/>
    <w:semiHidden/>
    <w:unhideWhenUsed/>
    <w:qFormat/>
    <w:uiPriority w:val="99"/>
    <w:rPr>
      <w:b/>
      <w:bCs/>
    </w:rPr>
  </w:style>
  <w:style w:type="character" w:styleId="13">
    <w:name w:val="Hyperlink"/>
    <w:qFormat/>
    <w:uiPriority w:val="0"/>
    <w:rPr>
      <w:color w:val="0000FF"/>
      <w:u w:val="none"/>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批注框文本 字符"/>
    <w:basedOn w:val="12"/>
    <w:link w:val="5"/>
    <w:semiHidden/>
    <w:qFormat/>
    <w:uiPriority w:val="99"/>
    <w:rPr>
      <w:rFonts w:ascii="Times New Roman" w:hAnsi="Times New Roman" w:eastAsia="宋体" w:cs="Times New Roman"/>
      <w:kern w:val="2"/>
      <w:sz w:val="18"/>
      <w:szCs w:val="18"/>
    </w:rPr>
  </w:style>
  <w:style w:type="character" w:customStyle="1" w:styleId="18">
    <w:name w:val="批注文字 字符"/>
    <w:basedOn w:val="12"/>
    <w:link w:val="2"/>
    <w:semiHidden/>
    <w:qFormat/>
    <w:uiPriority w:val="0"/>
    <w:rPr>
      <w:rFonts w:ascii="Times New Roman" w:hAnsi="Times New Roman" w:eastAsia="宋体" w:cs="Times New Roman"/>
      <w:kern w:val="2"/>
      <w:sz w:val="21"/>
      <w:szCs w:val="24"/>
    </w:rPr>
  </w:style>
  <w:style w:type="character" w:customStyle="1" w:styleId="19">
    <w:name w:val="批注主题 字符"/>
    <w:basedOn w:val="18"/>
    <w:link w:val="10"/>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3228</Words>
  <Characters>3529</Characters>
  <Lines>31</Lines>
  <Paragraphs>8</Paragraphs>
  <TotalTime>44</TotalTime>
  <ScaleCrop>false</ScaleCrop>
  <LinksUpToDate>false</LinksUpToDate>
  <CharactersWithSpaces>3792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2017-11-28T14:37:00Z</dcterms:created>
  <dc:creator>0002219</dc:creator>
  <cp:lastModifiedBy>小宇</cp:lastModifiedBy>
  <dcterms:modified xsi:type="dcterms:W3CDTF">2026-04-17T11:07:19Z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eyJoZGlkIjoiYzFjYzRlZTUzYmZiZGE3ZTc1M2EyNzk5NzNmYTljNmQiLCJ1c2VySWQiOiIxNjgzNTI1Mzc2In0=</vt:lpwstr>
  </property>
  <property fmtid="{D5CDD505-2E9C-101B-9397-08002B2CF9AE}" pid="4" name="ICV">
    <vt:lpwstr>AC1C8146731548AC9E0FED5F6B83C96F_12</vt:lpwstr>
  </property>
</Properties>
</file>