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0B2C6">
      <w:pPr>
        <w:shd w:val="clear" w:color="auto" w:fill="FFFFFF"/>
        <w:wordWrap w:val="0"/>
        <w:snapToGrid w:val="0"/>
        <w:spacing w:line="360" w:lineRule="auto"/>
        <w:jc w:val="center"/>
        <w:rPr>
          <w:rFonts w:hint="eastAsia" w:ascii="仿宋" w:hAnsi="仿宋" w:eastAsia="仿宋" w:cs="仿宋"/>
          <w:b/>
          <w:bCs/>
          <w:kern w:val="0"/>
          <w:sz w:val="28"/>
          <w:szCs w:val="28"/>
          <w:highlight w:val="none"/>
          <w:lang w:eastAsia="zh-CN"/>
        </w:rPr>
      </w:pPr>
      <w:r>
        <w:rPr>
          <w:rFonts w:hint="eastAsia" w:ascii="仿宋" w:hAnsi="仿宋" w:eastAsia="仿宋" w:cs="仿宋"/>
          <w:b/>
          <w:bCs/>
          <w:kern w:val="0"/>
          <w:sz w:val="28"/>
          <w:szCs w:val="28"/>
          <w:highlight w:val="none"/>
        </w:rPr>
        <w:t>蒙牛乳业冰品当阳工厂6T锅炉维修项目</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lang w:val="en-US" w:eastAsia="zh-CN"/>
        </w:rPr>
        <w:t>二次</w:t>
      </w:r>
      <w:r>
        <w:rPr>
          <w:rFonts w:hint="eastAsia" w:ascii="仿宋" w:hAnsi="仿宋" w:eastAsia="仿宋" w:cs="仿宋"/>
          <w:b/>
          <w:bCs/>
          <w:kern w:val="0"/>
          <w:sz w:val="28"/>
          <w:szCs w:val="28"/>
          <w:highlight w:val="none"/>
          <w:lang w:eastAsia="zh-CN"/>
        </w:rPr>
        <w:t>）</w:t>
      </w:r>
      <w:bookmarkStart w:id="3" w:name="_GoBack"/>
      <w:bookmarkEnd w:id="3"/>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蒙牛乳业冰品当阳工厂6T锅炉维修项目进行询比价,欢迎符合资格条件的供应商参加。</w:t>
      </w:r>
    </w:p>
    <w:p w14:paraId="4FEF20DC">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项目编号：MNCGJH-20260402-0021</w:t>
      </w:r>
    </w:p>
    <w:p w14:paraId="27EDA0BC">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项目名称：蒙牛乳业冰品当阳工厂6T锅炉维修项目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54C553AE">
      <w:pPr>
        <w:numPr>
          <w:ilvl w:val="0"/>
          <w:numId w:val="0"/>
        </w:numPr>
        <w:wordWrap w:val="0"/>
        <w:spacing w:line="360" w:lineRule="auto"/>
        <w:ind w:leftChars="200"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当阳工厂技术处一台WNS6-1.25-Y/Q型6吨蒸汽锅炉，在锅炉进水管与锅筒连接处焊缝存在喷射状泄漏，现需专业锅炉维修公司对6吨锅炉进水管、套管更换及焊缝补焊 / 检修作业，满足锅炉安全和节能运行的要求。</w:t>
      </w:r>
    </w:p>
    <w:p w14:paraId="485C629D">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四、资格要求： </w:t>
      </w:r>
    </w:p>
    <w:p w14:paraId="73AF8E5B">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1、投标人必须是在中华人民共和国境内注册的具有独立法人资格的企业单位。</w:t>
      </w:r>
    </w:p>
    <w:p w14:paraId="3D3B18C8">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kern w:val="2"/>
          <w:sz w:val="24"/>
          <w:szCs w:val="24"/>
          <w:highlight w:val="none"/>
          <w:lang w:val="en-US" w:eastAsia="zh-CN" w:bidi="ar-SA"/>
        </w:rPr>
        <w:t>2、</w:t>
      </w:r>
      <w:r>
        <w:rPr>
          <w:rFonts w:hint="eastAsia" w:ascii="仿宋" w:hAnsi="仿宋" w:eastAsia="仿宋" w:cs="仿宋"/>
          <w:color w:val="000000"/>
          <w:sz w:val="24"/>
          <w:highlight w:val="none"/>
          <w:lang w:val="en-US" w:eastAsia="zh-CN"/>
        </w:rPr>
        <w:t>投标人须具有行政主管部门颁发的“《中华人民共和国特种设备生产许可证》锅炉制造 B 级及以上资质”“或”具备锅炉安装（含修理、改造）B 级及以上同时具备工业管道安装 GC2 级及以上特种设备生产许可证；</w:t>
      </w:r>
    </w:p>
    <w:p w14:paraId="52B9B094">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3、法定代表人证明书或授权委托书原件;</w:t>
      </w:r>
    </w:p>
    <w:p w14:paraId="58408BB3">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4、投标人须具有一般纳税人资格或小规模纳税人资格。</w:t>
      </w:r>
    </w:p>
    <w:p w14:paraId="41BE8567">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5、投标人须具有近1年（2025年01月01日至今）任意3个月的依法纳税证明材料和社保缴纳证明材料。</w:t>
      </w:r>
    </w:p>
    <w:p w14:paraId="411CC790">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6、投标人须具有近三年（2023年1月1日至今）1个及以上类似项目业绩（以合同为准）。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4E3B7C2E">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color w:val="000000"/>
          <w:sz w:val="24"/>
          <w:highlight w:val="none"/>
          <w:lang w:val="en-US" w:eastAsia="zh-CN"/>
        </w:rPr>
        <w:t>投标人须具有行政主管部门颁发的“《中华人民共和国特种设备生产许可证》锅炉制造 B 级及以上资质”“或”具备锅炉安装（含修理、改造）B 级及以上同时具备工业管道安装 GC2 级及以上特种设备生产许可证；</w:t>
      </w:r>
    </w:p>
    <w:p w14:paraId="3589131C">
      <w:p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color w:val="000000"/>
          <w:sz w:val="24"/>
          <w:highlight w:val="none"/>
          <w:lang w:val="en-US" w:eastAsia="zh-CN"/>
        </w:rPr>
        <w:t>提供近1年增值税发票的证明材料；企业提供一般纳税人认定资格证明材料或小规模纳税人认定资格证明材料，并提供企业最近1年任意3个月的依法纳税证明材料和社保缴纳证明材料；</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highlight w:val="none"/>
          <w:lang w:val="en-US"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color w:val="000000"/>
          <w:sz w:val="24"/>
          <w:highlight w:val="none"/>
          <w:lang w:val="en-US" w:eastAsia="zh-CN"/>
        </w:rPr>
        <w:t>提供本企业2024年度财务报表或第三方财务审计报告（包含资产负债表、利润表、现金流量表）；</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6</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1</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7</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提供诚信合作廉洁承诺书（附件7）。</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7</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29</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05月8</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15</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9日0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05</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 陈大禹</w:t>
      </w:r>
    </w:p>
    <w:p w14:paraId="2057A8C7">
      <w:pPr>
        <w:wordWrap w:val="0"/>
        <w:spacing w:line="360" w:lineRule="auto"/>
        <w:ind w:firstLine="480" w:firstLineChars="200"/>
        <w:rPr>
          <w:rFonts w:ascii="宋体" w:hAnsi="宋体" w:eastAsia="宋体" w:cs="宋体"/>
          <w:sz w:val="24"/>
          <w:szCs w:val="24"/>
        </w:rPr>
      </w:pPr>
      <w:r>
        <w:rPr>
          <w:rFonts w:hint="eastAsia" w:ascii="仿宋" w:hAnsi="仿宋" w:eastAsia="仿宋"/>
          <w:sz w:val="24"/>
          <w:highlight w:val="none"/>
        </w:rPr>
        <w:t>联系电话：</w:t>
      </w:r>
      <w:r>
        <w:rPr>
          <w:rFonts w:ascii="宋体" w:hAnsi="宋体" w:eastAsia="宋体" w:cs="宋体"/>
          <w:sz w:val="24"/>
          <w:szCs w:val="24"/>
        </w:rPr>
        <w:t>0471-7393612</w:t>
      </w:r>
    </w:p>
    <w:p w14:paraId="376B2C14">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电子邮箱：mnjw@mengniu.cn</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2"/>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29</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4"/>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141EF3E3">
      <w:pPr>
        <w:pStyle w:val="4"/>
        <w:spacing w:before="255" w:line="221" w:lineRule="auto"/>
        <w:ind w:left="2918"/>
        <w:outlineLvl w:val="0"/>
        <w:rPr>
          <w:rFonts w:hint="eastAsia" w:ascii="仿宋" w:hAnsi="仿宋" w:eastAsia="仿宋" w:cs="仿宋"/>
          <w:sz w:val="24"/>
          <w:szCs w:val="24"/>
          <w:highlight w:val="none"/>
        </w:rPr>
      </w:pPr>
      <w:r>
        <w:rPr>
          <w:rFonts w:hint="eastAsia" w:ascii="仿宋" w:hAnsi="仿宋" w:eastAsia="仿宋" w:cs="仿宋"/>
          <w:b/>
          <w:bCs/>
          <w:color w:val="181C1F"/>
          <w:spacing w:val="-4"/>
          <w:sz w:val="24"/>
          <w:szCs w:val="24"/>
          <w:highlight w:val="none"/>
        </w:rPr>
        <w:t>诚信合作廉洁承诺书</w:t>
      </w:r>
    </w:p>
    <w:p w14:paraId="0BC25D21">
      <w:pPr>
        <w:spacing w:line="252" w:lineRule="auto"/>
        <w:rPr>
          <w:rFonts w:hint="eastAsia" w:ascii="仿宋" w:hAnsi="仿宋" w:eastAsia="仿宋" w:cs="仿宋"/>
          <w:sz w:val="24"/>
          <w:szCs w:val="24"/>
          <w:highlight w:val="none"/>
        </w:rPr>
      </w:pPr>
    </w:p>
    <w:p w14:paraId="522AA588">
      <w:pPr>
        <w:pStyle w:val="4"/>
        <w:spacing w:before="65" w:line="369" w:lineRule="auto"/>
        <w:ind w:left="27" w:right="57" w:firstLine="646"/>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商道酬诚，廉方致远。诚信和廉洁是所有合作与</w:t>
      </w:r>
      <w:r>
        <w:rPr>
          <w:rFonts w:hint="eastAsia" w:ascii="仿宋" w:hAnsi="仿宋" w:eastAsia="仿宋" w:cs="仿宋"/>
          <w:spacing w:val="6"/>
          <w:sz w:val="24"/>
          <w:szCs w:val="24"/>
          <w:highlight w:val="none"/>
        </w:rPr>
        <w:t>共赢的基础，更是企业高质量发展的</w:t>
      </w:r>
      <w:r>
        <w:rPr>
          <w:rFonts w:hint="eastAsia" w:ascii="仿宋" w:hAnsi="仿宋" w:eastAsia="仿宋" w:cs="仿宋"/>
          <w:spacing w:val="7"/>
          <w:sz w:val="24"/>
          <w:szCs w:val="24"/>
          <w:highlight w:val="none"/>
        </w:rPr>
        <w:t>保障。一直以来，合作伙伴与蒙牛风雨同舟，一路同行，靠的就是双方的诚信。为持续约束双方诚信廉洁行为，坚守诚信廉洁底线，保障双方正当权益，维护蒙牛市场秩序，明确双方</w:t>
      </w:r>
      <w:r>
        <w:rPr>
          <w:rFonts w:hint="eastAsia" w:ascii="仿宋" w:hAnsi="仿宋" w:eastAsia="仿宋" w:cs="仿宋"/>
          <w:spacing w:val="8"/>
          <w:sz w:val="24"/>
          <w:szCs w:val="24"/>
          <w:highlight w:val="none"/>
        </w:rPr>
        <w:t>诚信廉洁责任及监督义务，特做出如下合作承诺。</w:t>
      </w:r>
    </w:p>
    <w:p w14:paraId="7DCF1CDA">
      <w:pPr>
        <w:pStyle w:val="4"/>
        <w:spacing w:before="2" w:line="369" w:lineRule="auto"/>
        <w:ind w:left="27" w:firstLine="644"/>
        <w:jc w:val="both"/>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蒙牛公司承诺：</w:t>
      </w:r>
      <w:r>
        <w:rPr>
          <w:rFonts w:hint="eastAsia" w:ascii="仿宋" w:hAnsi="仿宋" w:eastAsia="仿宋" w:cs="仿宋"/>
          <w:spacing w:val="8"/>
          <w:sz w:val="24"/>
          <w:szCs w:val="24"/>
          <w:highlight w:val="none"/>
        </w:rPr>
        <w:t>蒙牛所有员工在与合作伙伴合作过程中，必须对合</w:t>
      </w:r>
      <w:r>
        <w:rPr>
          <w:rFonts w:hint="eastAsia" w:ascii="仿宋" w:hAnsi="仿宋" w:eastAsia="仿宋" w:cs="仿宋"/>
          <w:spacing w:val="7"/>
          <w:sz w:val="24"/>
          <w:szCs w:val="24"/>
          <w:highlight w:val="none"/>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int="eastAsia" w:ascii="仿宋" w:hAnsi="仿宋" w:eastAsia="仿宋" w:cs="仿宋"/>
          <w:spacing w:val="1"/>
          <w:sz w:val="24"/>
          <w:szCs w:val="24"/>
          <w:highlight w:val="none"/>
        </w:rPr>
        <w:t>处理。</w:t>
      </w:r>
    </w:p>
    <w:p w14:paraId="20DD72C2">
      <w:pPr>
        <w:pStyle w:val="4"/>
        <w:spacing w:before="3" w:line="368" w:lineRule="auto"/>
        <w:ind w:left="27" w:right="57" w:firstLine="532"/>
        <w:jc w:val="both"/>
        <w:rPr>
          <w:rFonts w:hint="eastAsia" w:ascii="仿宋" w:hAnsi="仿宋" w:eastAsia="仿宋" w:cs="仿宋"/>
          <w:sz w:val="24"/>
          <w:szCs w:val="24"/>
          <w:highlight w:val="none"/>
        </w:rPr>
      </w:pPr>
      <w:r>
        <w:rPr>
          <w:rFonts w:hint="eastAsia" w:ascii="仿宋" w:hAnsi="仿宋" w:eastAsia="仿宋" w:cs="仿宋"/>
          <w:b/>
          <w:bCs/>
          <w:spacing w:val="9"/>
          <w:sz w:val="24"/>
          <w:szCs w:val="24"/>
          <w:highlight w:val="none"/>
        </w:rPr>
        <w:t>合作伙伴承诺：</w:t>
      </w:r>
      <w:r>
        <w:rPr>
          <w:rFonts w:hint="eastAsia" w:ascii="仿宋" w:hAnsi="仿宋" w:eastAsia="仿宋" w:cs="仿宋"/>
          <w:spacing w:val="9"/>
          <w:sz w:val="24"/>
          <w:szCs w:val="24"/>
          <w:highlight w:val="none"/>
        </w:rPr>
        <w:t>在双方合作过程中，遵守合同约定，不伙同相关人员套取费用，谋取</w:t>
      </w:r>
      <w:r>
        <w:rPr>
          <w:rFonts w:hint="eastAsia" w:ascii="仿宋" w:hAnsi="仿宋" w:eastAsia="仿宋" w:cs="仿宋"/>
          <w:spacing w:val="2"/>
          <w:sz w:val="24"/>
          <w:szCs w:val="24"/>
          <w:highlight w:val="none"/>
        </w:rPr>
        <w:t>不正当利益。如遇蒙牛相关人员口头承诺，将不予承认或及时向有关领导反映，及时通过“常</w:t>
      </w:r>
      <w:r>
        <w:rPr>
          <w:rFonts w:hint="eastAsia" w:ascii="仿宋" w:hAnsi="仿宋" w:eastAsia="仿宋" w:cs="仿宋"/>
          <w:spacing w:val="7"/>
          <w:sz w:val="24"/>
          <w:szCs w:val="24"/>
          <w:highlight w:val="none"/>
        </w:rPr>
        <w:t>温供应链管理中心信息卡</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”对接处理，确保符合公</w:t>
      </w:r>
      <w:r>
        <w:rPr>
          <w:rFonts w:hint="eastAsia" w:ascii="仿宋" w:hAnsi="仿宋" w:eastAsia="仿宋" w:cs="仿宋"/>
          <w:spacing w:val="6"/>
          <w:sz w:val="24"/>
          <w:szCs w:val="24"/>
          <w:highlight w:val="none"/>
        </w:rPr>
        <w:t>司业务流程；如发现蒙牛公司员工存在不</w:t>
      </w:r>
      <w:r>
        <w:rPr>
          <w:rFonts w:hint="eastAsia" w:ascii="仿宋" w:hAnsi="仿宋" w:eastAsia="仿宋" w:cs="仿宋"/>
          <w:spacing w:val="8"/>
          <w:sz w:val="24"/>
          <w:szCs w:val="24"/>
          <w:highlight w:val="none"/>
        </w:rPr>
        <w:t>诚信行为、作风问题及任何违反廉洁规定的行为，及时通过“</w:t>
      </w:r>
      <w:r>
        <w:rPr>
          <w:rFonts w:hint="eastAsia" w:ascii="仿宋" w:hAnsi="仿宋" w:eastAsia="仿宋" w:cs="仿宋"/>
          <w:spacing w:val="-61"/>
          <w:sz w:val="24"/>
          <w:szCs w:val="24"/>
          <w:highlight w:val="none"/>
        </w:rPr>
        <w:t xml:space="preserve"> </w:t>
      </w:r>
      <w:r>
        <w:rPr>
          <w:rFonts w:hint="eastAsia" w:ascii="仿宋" w:hAnsi="仿宋" w:eastAsia="仿宋" w:cs="仿宋"/>
          <w:spacing w:val="8"/>
          <w:sz w:val="24"/>
          <w:szCs w:val="24"/>
          <w:highlight w:val="none"/>
        </w:rPr>
        <w:t>常温纪委监督信息卡</w:t>
      </w:r>
      <w:r>
        <w:rPr>
          <w:rFonts w:hint="eastAsia" w:ascii="仿宋" w:hAnsi="仿宋" w:eastAsia="仿宋" w:cs="仿宋"/>
          <w:spacing w:val="-69"/>
          <w:sz w:val="24"/>
          <w:szCs w:val="24"/>
          <w:highlight w:val="none"/>
        </w:rPr>
        <w:t xml:space="preserve"> </w:t>
      </w:r>
      <w:r>
        <w:rPr>
          <w:rFonts w:hint="eastAsia" w:ascii="仿宋" w:hAnsi="仿宋" w:eastAsia="仿宋" w:cs="仿宋"/>
          <w:spacing w:val="8"/>
          <w:sz w:val="24"/>
          <w:szCs w:val="24"/>
          <w:highlight w:val="none"/>
        </w:rPr>
        <w:t>” 在一</w:t>
      </w:r>
      <w:r>
        <w:rPr>
          <w:rFonts w:hint="eastAsia" w:ascii="仿宋" w:hAnsi="仿宋" w:eastAsia="仿宋" w:cs="仿宋"/>
          <w:spacing w:val="7"/>
          <w:sz w:val="24"/>
          <w:szCs w:val="24"/>
          <w:highlight w:val="none"/>
        </w:rPr>
        <w:t>个月内实事求是的向常温纪委举报反馈（蒙牛将对举报信息严格</w:t>
      </w:r>
      <w:r>
        <w:rPr>
          <w:rFonts w:hint="eastAsia" w:ascii="仿宋" w:hAnsi="仿宋" w:eastAsia="仿宋" w:cs="仿宋"/>
          <w:spacing w:val="6"/>
          <w:sz w:val="24"/>
          <w:szCs w:val="24"/>
          <w:highlight w:val="none"/>
        </w:rPr>
        <w:t>保密）。</w:t>
      </w:r>
    </w:p>
    <w:p w14:paraId="6CC10ED1">
      <w:pPr>
        <w:pStyle w:val="4"/>
        <w:spacing w:before="2" w:line="370" w:lineRule="auto"/>
        <w:ind w:left="27" w:right="57" w:firstLine="526"/>
        <w:rPr>
          <w:rFonts w:hint="eastAsia" w:ascii="仿宋" w:hAnsi="仿宋" w:eastAsia="仿宋" w:cs="仿宋"/>
          <w:spacing w:val="5"/>
          <w:sz w:val="24"/>
          <w:szCs w:val="24"/>
          <w:highlight w:val="none"/>
        </w:rPr>
      </w:pPr>
      <w:r>
        <w:rPr>
          <w:rFonts w:hint="eastAsia" w:ascii="仿宋" w:hAnsi="仿宋" w:eastAsia="仿宋" w:cs="仿宋"/>
          <w:spacing w:val="8"/>
          <w:sz w:val="24"/>
          <w:szCs w:val="24"/>
          <w:highlight w:val="none"/>
        </w:rPr>
        <w:t>本承诺书与《阳光协议》</w:t>
      </w:r>
      <w:r>
        <w:rPr>
          <w:rFonts w:hint="eastAsia" w:ascii="仿宋" w:hAnsi="仿宋" w:eastAsia="仿宋" w:cs="仿宋"/>
          <w:spacing w:val="-34"/>
          <w:sz w:val="24"/>
          <w:szCs w:val="24"/>
          <w:highlight w:val="none"/>
        </w:rPr>
        <w:t xml:space="preserve"> </w:t>
      </w:r>
      <w:r>
        <w:rPr>
          <w:rFonts w:hint="eastAsia" w:ascii="仿宋" w:hAnsi="仿宋" w:eastAsia="仿宋" w:cs="仿宋"/>
          <w:spacing w:val="8"/>
          <w:sz w:val="24"/>
          <w:szCs w:val="24"/>
          <w:highlight w:val="none"/>
        </w:rPr>
        <w:t>同步签订，双方共同遵守。我们坚信，只有双方共同坚守诚信廉洁底线，才能实现长期共赢和可持续发展。</w:t>
      </w:r>
    </w:p>
    <w:p w14:paraId="69B15765">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投标人(盖章):</w:t>
      </w:r>
    </w:p>
    <w:p w14:paraId="2515B6DB">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投标单位法定代表人或授权委托人(签字或盖章):</w:t>
      </w:r>
    </w:p>
    <w:p w14:paraId="5E513617">
      <w:pPr>
        <w:pStyle w:val="4"/>
        <w:spacing w:before="65" w:line="230" w:lineRule="auto"/>
        <w:ind w:left="39"/>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签订日期:</w:t>
      </w:r>
    </w:p>
    <w:p w14:paraId="45F585BC">
      <w:pPr>
        <w:pStyle w:val="4"/>
        <w:spacing w:before="65" w:line="230" w:lineRule="auto"/>
        <w:ind w:left="39"/>
        <w:rPr>
          <w:rFonts w:hint="eastAsia" w:ascii="仿宋" w:hAnsi="仿宋" w:eastAsia="仿宋" w:cs="仿宋"/>
          <w:spacing w:val="5"/>
          <w:sz w:val="24"/>
          <w:szCs w:val="24"/>
          <w:highlight w:val="none"/>
        </w:rPr>
      </w:pPr>
    </w:p>
    <w:p w14:paraId="27CB34E9">
      <w:pPr>
        <w:pStyle w:val="4"/>
        <w:spacing w:before="65" w:line="230" w:lineRule="auto"/>
        <w:ind w:left="3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常温供应链管理中心信息卡                  常温纪委监督信</w:t>
      </w:r>
      <w:r>
        <w:rPr>
          <w:rFonts w:hint="eastAsia" w:ascii="仿宋" w:hAnsi="仿宋" w:eastAsia="仿宋" w:cs="仿宋"/>
          <w:spacing w:val="6"/>
          <w:sz w:val="24"/>
          <w:szCs w:val="24"/>
          <w:highlight w:val="none"/>
        </w:rPr>
        <w:t>息卡</w:t>
      </w:r>
    </w:p>
    <w:p w14:paraId="38A1D441">
      <w:pPr>
        <w:pStyle w:val="4"/>
        <w:spacing w:before="151" w:line="232" w:lineRule="auto"/>
        <w:ind w:left="5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 xml:space="preserve">电话：18004862111                       </w:t>
      </w:r>
      <w:r>
        <w:rPr>
          <w:rFonts w:hint="eastAsia" w:ascii="仿宋" w:hAnsi="仿宋" w:eastAsia="仿宋" w:cs="仿宋"/>
          <w:spacing w:val="2"/>
          <w:sz w:val="24"/>
          <w:szCs w:val="24"/>
          <w:highlight w:val="none"/>
        </w:rPr>
        <w:t xml:space="preserve">   </w:t>
      </w:r>
      <w:r>
        <w:rPr>
          <w:rFonts w:hint="eastAsia" w:ascii="仿宋" w:hAnsi="仿宋" w:eastAsia="仿宋" w:cs="仿宋"/>
          <w:spacing w:val="3"/>
          <w:sz w:val="24"/>
          <w:szCs w:val="24"/>
          <w:highlight w:val="none"/>
        </w:rPr>
        <w:t>电话：0471-7390699</w:t>
      </w:r>
    </w:p>
    <w:p w14:paraId="00FAFC8B">
      <w:pPr>
        <w:pStyle w:val="4"/>
        <w:spacing w:before="147" w:line="224" w:lineRule="auto"/>
        <w:ind w:left="43"/>
        <w:rPr>
          <w:rFonts w:hint="eastAsia" w:ascii="仿宋" w:hAnsi="仿宋" w:eastAsia="仿宋" w:cs="仿宋"/>
          <w:highlight w:val="none"/>
        </w:rPr>
      </w:pPr>
      <w:r>
        <w:rPr>
          <w:rFonts w:hint="eastAsia" w:ascii="仿宋" w:hAnsi="仿宋" w:eastAsia="仿宋" w:cs="仿宋"/>
          <w:spacing w:val="11"/>
          <w:sz w:val="24"/>
          <w:szCs w:val="24"/>
          <w:highlight w:val="none"/>
        </w:rPr>
        <w:t>邮箱:</w:t>
      </w:r>
      <w:r>
        <w:rPr>
          <w:rFonts w:hint="eastAsia" w:ascii="仿宋" w:hAnsi="仿宋" w:eastAsia="仿宋" w:cs="仿宋"/>
          <w:sz w:val="24"/>
          <w:szCs w:val="24"/>
          <w:highlight w:val="none"/>
        </w:rPr>
        <w:t>zhangqiaofen</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1"/>
          <w:sz w:val="24"/>
          <w:szCs w:val="24"/>
          <w:highlight w:val="none"/>
        </w:rPr>
        <w:t xml:space="preserve">              邮箱:</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"guojianxia@mengniu.cn"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cwjw</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mengniu</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z w:val="24"/>
          <w:szCs w:val="24"/>
          <w:highlight w:val="none"/>
        </w:rPr>
        <w:fldChar w:fldCharType="end"/>
      </w:r>
    </w:p>
    <w:p w14:paraId="68B5A2EC">
      <w:pPr>
        <w:pStyle w:val="4"/>
        <w:spacing w:before="159" w:line="230" w:lineRule="auto"/>
        <w:ind w:left="4437"/>
        <w:rPr>
          <w:rFonts w:hint="eastAsia" w:ascii="仿宋" w:hAnsi="仿宋" w:eastAsia="仿宋" w:cs="仿宋"/>
          <w:spacing w:val="5"/>
          <w:highlight w:val="none"/>
        </w:rPr>
      </w:pPr>
    </w:p>
    <w:p w14:paraId="30B90CD3">
      <w:pPr>
        <w:pStyle w:val="4"/>
        <w:spacing w:before="159" w:line="230" w:lineRule="auto"/>
        <w:ind w:firstLine="4160" w:firstLineChars="1300"/>
        <w:rPr>
          <w:rFonts w:hint="eastAsia" w:ascii="仿宋" w:hAnsi="仿宋" w:eastAsia="仿宋" w:cs="仿宋"/>
          <w:sz w:val="28"/>
          <w:szCs w:val="28"/>
          <w:highlight w:val="none"/>
          <w:lang w:val="en-US" w:eastAsia="zh-CN"/>
        </w:rPr>
      </w:pPr>
      <w:r>
        <w:rPr>
          <w:rFonts w:hint="eastAsia" w:ascii="仿宋" w:hAnsi="仿宋" w:eastAsia="仿宋" w:cs="仿宋"/>
          <w:highlight w:val="none"/>
        </w:rPr>
        <w:drawing>
          <wp:anchor distT="0" distB="0" distL="0" distR="0" simplePos="0" relativeHeight="251659264" behindDoc="0" locked="0" layoutInCell="1" allowOverlap="1">
            <wp:simplePos x="0" y="0"/>
            <wp:positionH relativeFrom="column">
              <wp:posOffset>3956685</wp:posOffset>
            </wp:positionH>
            <wp:positionV relativeFrom="paragraph">
              <wp:posOffset>64770</wp:posOffset>
            </wp:positionV>
            <wp:extent cx="571500" cy="539115"/>
            <wp:effectExtent l="0" t="0" r="0" b="698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571500" cy="539115"/>
                    </a:xfrm>
                    <a:prstGeom prst="rect">
                      <a:avLst/>
                    </a:prstGeom>
                  </pic:spPr>
                </pic:pic>
              </a:graphicData>
            </a:graphic>
          </wp:anchor>
        </w:drawing>
      </w:r>
      <w:r>
        <w:rPr>
          <w:rFonts w:hint="eastAsia" w:ascii="仿宋" w:hAnsi="仿宋" w:eastAsia="仿宋" w:cs="仿宋"/>
          <w:spacing w:val="5"/>
          <w:highlight w:val="none"/>
        </w:rPr>
        <w:t>举报二维码：</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6F15AA5"/>
    <w:rsid w:val="073B3CEA"/>
    <w:rsid w:val="07571D2F"/>
    <w:rsid w:val="084F00A4"/>
    <w:rsid w:val="08F97977"/>
    <w:rsid w:val="090366FA"/>
    <w:rsid w:val="09616F12"/>
    <w:rsid w:val="097D11DC"/>
    <w:rsid w:val="0B8909A2"/>
    <w:rsid w:val="0BE91440"/>
    <w:rsid w:val="0C236700"/>
    <w:rsid w:val="0CDD0DB5"/>
    <w:rsid w:val="0E78103B"/>
    <w:rsid w:val="0E9438E5"/>
    <w:rsid w:val="0EA8185F"/>
    <w:rsid w:val="0EE73A1C"/>
    <w:rsid w:val="0F056D15"/>
    <w:rsid w:val="0F911169"/>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93603EE"/>
    <w:rsid w:val="1A7A4433"/>
    <w:rsid w:val="1A863657"/>
    <w:rsid w:val="1BFC49DC"/>
    <w:rsid w:val="1C4A1A87"/>
    <w:rsid w:val="1C8C20A0"/>
    <w:rsid w:val="1C9126AD"/>
    <w:rsid w:val="1C9829AB"/>
    <w:rsid w:val="1D247B6C"/>
    <w:rsid w:val="1DDB32DF"/>
    <w:rsid w:val="1E1E4F79"/>
    <w:rsid w:val="1FD55B0C"/>
    <w:rsid w:val="1FDB5818"/>
    <w:rsid w:val="223F02D6"/>
    <w:rsid w:val="2252728E"/>
    <w:rsid w:val="22D87DED"/>
    <w:rsid w:val="23BC0A55"/>
    <w:rsid w:val="2443573A"/>
    <w:rsid w:val="25457290"/>
    <w:rsid w:val="25C66622"/>
    <w:rsid w:val="25D23219"/>
    <w:rsid w:val="26680056"/>
    <w:rsid w:val="274E4B21"/>
    <w:rsid w:val="2778394C"/>
    <w:rsid w:val="28164083"/>
    <w:rsid w:val="28414686"/>
    <w:rsid w:val="288216BD"/>
    <w:rsid w:val="28F23FF4"/>
    <w:rsid w:val="291A3278"/>
    <w:rsid w:val="29915199"/>
    <w:rsid w:val="2A9A140D"/>
    <w:rsid w:val="2B142F9F"/>
    <w:rsid w:val="2B765BCC"/>
    <w:rsid w:val="2BE94764"/>
    <w:rsid w:val="2CD930DF"/>
    <w:rsid w:val="2DAE66E2"/>
    <w:rsid w:val="2DC218B7"/>
    <w:rsid w:val="2E923061"/>
    <w:rsid w:val="303845C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46F3A"/>
    <w:rsid w:val="3ABB2076"/>
    <w:rsid w:val="3C730015"/>
    <w:rsid w:val="3C90308E"/>
    <w:rsid w:val="3D215B98"/>
    <w:rsid w:val="3E9A6446"/>
    <w:rsid w:val="3FC4377B"/>
    <w:rsid w:val="401144E6"/>
    <w:rsid w:val="40D27F03"/>
    <w:rsid w:val="40D53766"/>
    <w:rsid w:val="4142704D"/>
    <w:rsid w:val="41452699"/>
    <w:rsid w:val="414D663F"/>
    <w:rsid w:val="422863B6"/>
    <w:rsid w:val="43B21B3C"/>
    <w:rsid w:val="44D501D8"/>
    <w:rsid w:val="44DC50C3"/>
    <w:rsid w:val="456F23DB"/>
    <w:rsid w:val="45886FF9"/>
    <w:rsid w:val="49142A64"/>
    <w:rsid w:val="495B1176"/>
    <w:rsid w:val="49A8400E"/>
    <w:rsid w:val="4A40356A"/>
    <w:rsid w:val="4A435A05"/>
    <w:rsid w:val="4B11183E"/>
    <w:rsid w:val="4DFC67D6"/>
    <w:rsid w:val="4F2E6E63"/>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6024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8FB5BB0"/>
    <w:rsid w:val="69106C2A"/>
    <w:rsid w:val="6AD43CDB"/>
    <w:rsid w:val="6B623CC4"/>
    <w:rsid w:val="6C240F7A"/>
    <w:rsid w:val="6C613F7C"/>
    <w:rsid w:val="6D4B2536"/>
    <w:rsid w:val="6E0B0332"/>
    <w:rsid w:val="6E5645A2"/>
    <w:rsid w:val="6E596FF4"/>
    <w:rsid w:val="6ED24CBD"/>
    <w:rsid w:val="6EEB354F"/>
    <w:rsid w:val="70410BCF"/>
    <w:rsid w:val="72315CB9"/>
    <w:rsid w:val="72655E48"/>
    <w:rsid w:val="729B7ABC"/>
    <w:rsid w:val="735D77DB"/>
    <w:rsid w:val="7386076C"/>
    <w:rsid w:val="743106D8"/>
    <w:rsid w:val="74C4154C"/>
    <w:rsid w:val="74EE0377"/>
    <w:rsid w:val="754E0E15"/>
    <w:rsid w:val="75607F8B"/>
    <w:rsid w:val="75952EE8"/>
    <w:rsid w:val="76E15842"/>
    <w:rsid w:val="771D4F43"/>
    <w:rsid w:val="77832278"/>
    <w:rsid w:val="7855070D"/>
    <w:rsid w:val="78884E2F"/>
    <w:rsid w:val="7B0F0382"/>
    <w:rsid w:val="7B3D0840"/>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10808</Words>
  <Characters>11457</Characters>
  <Lines>576</Lines>
  <Paragraphs>591</Paragraphs>
  <TotalTime>0</TotalTime>
  <ScaleCrop>false</ScaleCrop>
  <LinksUpToDate>false</LinksUpToDate>
  <CharactersWithSpaces>12145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2026-04-28T13:54:52Z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