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9C3F">
      <w:pPr>
        <w:shd w:val="clear" w:color="auto" w:fill="FFFFFF"/>
        <w:wordWrap w:val="0"/>
        <w:snapToGrid w:val="0"/>
        <w:spacing w:line="360" w:lineRule="auto"/>
        <w:jc w:val="center"/>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rPr>
        <w:t>蒙牛乳业低温武汉工厂改造武汉包装发酵室升级项目</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二次</w:t>
      </w:r>
      <w:bookmarkStart w:id="3" w:name="_GoBack"/>
      <w:bookmarkEnd w:id="3"/>
      <w:r>
        <w:rPr>
          <w:rFonts w:hint="eastAsia" w:ascii="仿宋" w:hAnsi="仿宋" w:eastAsia="仿宋" w:cs="仿宋"/>
          <w:b/>
          <w:bCs/>
          <w:kern w:val="0"/>
          <w:sz w:val="28"/>
          <w:szCs w:val="28"/>
          <w:highlight w:val="none"/>
          <w:lang w:eastAsia="zh-CN"/>
        </w:rPr>
        <w:t>）</w:t>
      </w:r>
    </w:p>
    <w:p w14:paraId="7D92CB04">
      <w:pPr>
        <w:shd w:val="clear" w:color="auto" w:fill="FFFFFF"/>
        <w:wordWrap w:val="0"/>
        <w:snapToGrid w:val="0"/>
        <w:spacing w:line="360" w:lineRule="auto"/>
        <w:jc w:val="center"/>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蒙牛乳业低温武汉工厂改造武汉包装发酵室升级项目进行询比价,欢迎符合资格条件的供应商参加。</w:t>
      </w:r>
    </w:p>
    <w:p w14:paraId="63566595">
      <w:pPr>
        <w:numPr>
          <w:ilvl w:val="0"/>
          <w:numId w:val="1"/>
        </w:num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项目编号：MNCGJH-20260414-0024</w:t>
      </w:r>
    </w:p>
    <w:p w14:paraId="27EDA0BC">
      <w:pPr>
        <w:numPr>
          <w:ilvl w:val="0"/>
          <w:numId w:val="1"/>
        </w:num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项目名称：蒙牛乳业低温武汉工厂改造武汉包装发酵室升级项目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1BA334AD">
      <w:pPr>
        <w:spacing w:line="360" w:lineRule="auto"/>
        <w:ind w:firstLine="960" w:firstLineChars="4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低温武汉工厂改造武汉包装发酵室升级项目因武汉工厂现有6个发酵室，发酵能力为138托，现有发酵能力无法满足生产需求，故急需新增两套发酵室蒸汽温度控制系统，实现发酵室扩充发酵能力。</w:t>
      </w:r>
    </w:p>
    <w:p w14:paraId="485C629D">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四、资格要求： </w:t>
      </w:r>
    </w:p>
    <w:p w14:paraId="73AF8E5B">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1、投标人必须是在中华人民共和国境内注册的具有独立法人资格的企业单位。</w:t>
      </w:r>
    </w:p>
    <w:p w14:paraId="3D3B18C8">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投标人须具有建设行政主管部门颁发的机电工程施工总承包乙级或建筑机电工程专业承包乙级及以上资质(以上资质为住建部最新资质要求《住房和城乡建设部关于印发建设工程企业资质管理制度改革方案的通知》)。如投标人还未申办以上资质，投标人须具有建设行政主管部门颁发的机电工程施工总承包三级或建筑机电安装工程专业承包三级及以上资质，且资质证书在有效期内；</w:t>
      </w:r>
    </w:p>
    <w:p w14:paraId="58408BB3">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3、投标人必须具有一般纳税人资格。</w:t>
      </w:r>
    </w:p>
    <w:p w14:paraId="41BE8567">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4、投标人须具有近1年（2025年01月01日至今）任意3个月的依法纳税证明材料和社保缴纳证明材料。</w:t>
      </w:r>
    </w:p>
    <w:p w14:paraId="411CC790">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5、投标人须具有近三年（2023年1月1日至今）2个及以上类似项目业绩（以合同为准）。</w:t>
      </w:r>
    </w:p>
    <w:p w14:paraId="26690D09">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6、提供本企业2024年度财务报表或第三方财务审计报告（包含资产负债表、利润表、现金流量表）</w:t>
      </w:r>
      <w:r>
        <w:rPr>
          <w:rFonts w:hint="eastAsia" w:ascii="仿宋" w:hAnsi="仿宋" w:eastAsia="仿宋" w:cs="仿宋"/>
          <w:color w:val="000000"/>
          <w:sz w:val="24"/>
          <w:highlight w:val="none"/>
          <w:lang w:eastAsia="zh-CN"/>
        </w:rPr>
        <w:t>。</w:t>
      </w:r>
    </w:p>
    <w:p w14:paraId="6A27C8F2">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投标人未被列入国家企业信用信息公示系统（http://www.gsxt.gov.cn/index.html）严重违法失信企业名单。</w:t>
      </w:r>
    </w:p>
    <w:p w14:paraId="1916ABF1">
      <w:pPr>
        <w:pStyle w:val="11"/>
        <w:keepNext w:val="0"/>
        <w:keepLines w:val="0"/>
        <w:widowControl/>
        <w:suppressLineNumbers w:val="0"/>
        <w:spacing w:before="0" w:beforeAutospacing="0" w:after="0" w:afterAutospacing="0" w:line="499" w:lineRule="auto"/>
        <w:ind w:firstLine="480" w:firstLineChars="20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8、投标人必须具有有效的《安全生产许可证》；</w:t>
      </w:r>
    </w:p>
    <w:p w14:paraId="175FCE4B">
      <w:pPr>
        <w:pStyle w:val="11"/>
        <w:keepNext w:val="0"/>
        <w:keepLines w:val="0"/>
        <w:widowControl/>
        <w:suppressLineNumbers w:val="0"/>
        <w:spacing w:before="0" w:beforeAutospacing="0" w:after="0" w:afterAutospacing="0" w:line="499" w:lineRule="auto"/>
        <w:ind w:firstLine="480" w:firstLineChars="20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9</w:t>
      </w:r>
      <w:r>
        <w:rPr>
          <w:rFonts w:hint="default" w:ascii="仿宋" w:hAnsi="仿宋" w:eastAsia="仿宋" w:cs="仿宋"/>
          <w:color w:val="000000"/>
          <w:kern w:val="2"/>
          <w:sz w:val="24"/>
          <w:szCs w:val="24"/>
          <w:highlight w:val="none"/>
          <w:lang w:val="en-US" w:eastAsia="zh-CN" w:bidi="ar-SA"/>
        </w:rPr>
        <w:t>、保密承诺书。</w:t>
      </w:r>
    </w:p>
    <w:p w14:paraId="1CC4414D">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12C3B1A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lang w:eastAsia="zh-CN"/>
        </w:rPr>
        <w:t>本次</w:t>
      </w:r>
      <w:r>
        <w:rPr>
          <w:rFonts w:hint="eastAsia" w:ascii="仿宋" w:hAnsi="仿宋" w:eastAsia="仿宋" w:cs="仿宋"/>
          <w:color w:val="000000"/>
          <w:sz w:val="24"/>
          <w:highlight w:val="none"/>
          <w:lang w:val="en-US" w:eastAsia="zh-CN"/>
        </w:rPr>
        <w:t>询价</w:t>
      </w:r>
      <w:r>
        <w:rPr>
          <w:rFonts w:hint="eastAsia" w:ascii="仿宋" w:hAnsi="仿宋" w:eastAsia="仿宋" w:cs="仿宋"/>
          <w:color w:val="000000"/>
          <w:sz w:val="24"/>
          <w:highlight w:val="none"/>
          <w:lang w:eastAsia="zh-CN"/>
        </w:rPr>
        <w:t>项目不接受多家单位联合报价，不允许分包或转包。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4"/>
          <w:highlight w:val="none"/>
        </w:rPr>
        <w:t xml:space="preserve">。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_GB2312" w:cs="仿宋"/>
          <w:sz w:val="24"/>
          <w:highlight w:val="none"/>
          <w:lang w:eastAsia="zh-CN"/>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lang w:eastAsia="zh-CN"/>
        </w:rPr>
        <w:t>。</w:t>
      </w:r>
    </w:p>
    <w:p w14:paraId="029BB32C">
      <w:pPr>
        <w:wordWrap w:val="0"/>
        <w:spacing w:line="360" w:lineRule="auto"/>
        <w:ind w:firstLine="480" w:firstLineChars="200"/>
        <w:rPr>
          <w:rFonts w:hint="eastAsia" w:ascii="仿宋_GB2312" w:hAnsi="宋体" w:eastAsia="仿宋_GB2312"/>
          <w:color w:val="000000"/>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lang w:eastAsia="zh-CN"/>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r>
        <w:rPr>
          <w:rFonts w:hint="eastAsia" w:ascii="仿宋" w:hAnsi="仿宋" w:eastAsia="仿宋"/>
          <w:color w:val="000000"/>
          <w:sz w:val="24"/>
          <w:highlight w:val="none"/>
          <w:lang w:eastAsia="zh-CN"/>
        </w:rPr>
        <w:t>。</w:t>
      </w:r>
    </w:p>
    <w:p w14:paraId="0CE103CD">
      <w:pPr>
        <w:spacing w:line="360" w:lineRule="auto"/>
        <w:ind w:firstLine="480" w:firstLineChars="200"/>
        <w:rPr>
          <w:rFonts w:hint="eastAsia" w:ascii="仿宋_GB2312" w:hAnsi="宋体" w:eastAsia="仿宋_GB2312"/>
          <w:color w:val="000000"/>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r>
        <w:rPr>
          <w:rFonts w:hint="eastAsia" w:ascii="仿宋_GB2312" w:hAnsi="宋体" w:eastAsia="仿宋_GB2312"/>
          <w:color w:val="000000"/>
          <w:sz w:val="24"/>
          <w:highlight w:val="none"/>
        </w:rPr>
        <w:t>投标人须具有建设行政主管部门颁发的机电工程施工总承包乙级或建筑机电工程专业承包乙级及以上资质(以上资质为住建部最新资质要求《住房和城乡建设部关于印发建设工程企业资质管理制度改革方案的通知》)。如投标人还未申办以上资质，投标人须具有建设行政主管部门颁发的机电工程施工总承包三级或建筑机电安装工程专业承包三级及以上资质，且资质证书在有效期内；</w:t>
      </w:r>
    </w:p>
    <w:p w14:paraId="0C62ECCE">
      <w:pPr>
        <w:wordWrap w:val="0"/>
        <w:spacing w:line="360" w:lineRule="auto"/>
        <w:ind w:firstLine="480" w:firstLineChars="200"/>
        <w:rPr>
          <w:rFonts w:hint="eastAsia" w:ascii="仿宋" w:hAnsi="仿宋" w:eastAsia="仿宋" w:cs="Times New Roman"/>
          <w:color w:val="000000"/>
          <w:sz w:val="24"/>
          <w:highlight w:val="none"/>
          <w:lang w:val="en-US" w:eastAsia="zh-CN"/>
        </w:rPr>
      </w:pPr>
      <w:r>
        <w:rPr>
          <w:rFonts w:hint="eastAsia" w:ascii="仿宋" w:hAnsi="仿宋" w:eastAsia="仿宋" w:cs="Times New Roman"/>
          <w:color w:val="000000"/>
          <w:sz w:val="24"/>
          <w:highlight w:val="none"/>
          <w:lang w:val="en-US" w:eastAsia="zh-CN"/>
        </w:rPr>
        <w:t>（4）提供一般纳税人认定资格证明材料及提供已开出税率13%的增值税专用发票复印件。</w:t>
      </w:r>
    </w:p>
    <w:p w14:paraId="28B8B187">
      <w:pPr>
        <w:pStyle w:val="12"/>
        <w:rPr>
          <w:rFonts w:hint="eastAsia"/>
        </w:rPr>
      </w:pPr>
      <w:r>
        <w:rPr>
          <w:rFonts w:hint="eastAsia" w:ascii="仿宋" w:hAnsi="仿宋" w:eastAsia="仿宋" w:cs="Times New Roman"/>
          <w:color w:val="000000"/>
          <w:kern w:val="2"/>
          <w:sz w:val="24"/>
          <w:szCs w:val="24"/>
          <w:highlight w:val="none"/>
          <w:lang w:val="en-US" w:eastAsia="zh-CN" w:bidi="ar-SA"/>
        </w:rPr>
        <w:t>（5）</w:t>
      </w:r>
      <w:r>
        <w:rPr>
          <w:rFonts w:hint="eastAsia" w:ascii="仿宋" w:hAnsi="仿宋" w:eastAsia="仿宋" w:cs="Times New Roman"/>
          <w:color w:val="000000"/>
          <w:sz w:val="24"/>
          <w:highlight w:val="none"/>
          <w:lang w:val="en-US" w:eastAsia="zh-CN"/>
        </w:rPr>
        <w:t>提供</w:t>
      </w:r>
      <w:r>
        <w:rPr>
          <w:rFonts w:hint="eastAsia" w:ascii="仿宋" w:hAnsi="仿宋" w:eastAsia="仿宋" w:cs="Times New Roman"/>
          <w:color w:val="000000"/>
          <w:kern w:val="2"/>
          <w:sz w:val="24"/>
          <w:szCs w:val="24"/>
          <w:highlight w:val="none"/>
          <w:lang w:val="en-US" w:eastAsia="zh-CN" w:bidi="ar-SA"/>
        </w:rPr>
        <w:t>近1年（2025年01月01日至今）任意3个月的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C33C06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
          <w:color w:val="000000"/>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rPr>
        <w:t>财务报表或经过第三方专业审计机构审计的财务报告</w:t>
      </w:r>
      <w:r>
        <w:rPr>
          <w:rFonts w:hint="eastAsia" w:ascii="仿宋" w:hAnsi="仿宋" w:eastAsia="仿宋" w:cs="仿宋"/>
          <w:sz w:val="24"/>
          <w:highlight w:val="none"/>
          <w:lang w:val="en-US" w:eastAsia="zh-CN"/>
        </w:rPr>
        <w:t>（新成立企业提供成立年度至投标截止日的财务审计报告或财务报表）</w:t>
      </w:r>
      <w:r>
        <w:rPr>
          <w:rFonts w:hint="eastAsia" w:ascii="仿宋" w:hAnsi="仿宋" w:eastAsia="仿宋" w:cs="仿宋"/>
          <w:sz w:val="24"/>
          <w:highlight w:val="none"/>
          <w:lang w:eastAsia="zh-CN"/>
        </w:rPr>
        <w:t>。</w:t>
      </w:r>
    </w:p>
    <w:p w14:paraId="799E5758">
      <w:pPr>
        <w:numPr>
          <w:ilvl w:val="0"/>
          <w:numId w:val="0"/>
        </w:numPr>
        <w:wordWrap w:val="0"/>
        <w:spacing w:line="360" w:lineRule="auto"/>
        <w:ind w:leftChars="200"/>
        <w:rPr>
          <w:rFonts w:hint="eastAsia" w:ascii="仿宋_GB2312" w:hAnsi="宋体" w:eastAsia="仿宋_GB2312"/>
          <w:color w:val="000000"/>
          <w:sz w:val="24"/>
          <w:highlight w:val="none"/>
          <w:lang w:eastAsia="zh-CN"/>
        </w:rPr>
      </w:pPr>
      <w:bookmarkStart w:id="0" w:name="OLE_LINK8"/>
      <w:bookmarkStart w:id="1" w:name="OLE_LINK14"/>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lang w:val="en-US" w:eastAsia="zh-CN"/>
        </w:rPr>
        <w:t>7</w:t>
      </w:r>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rPr>
        <w:t>提供</w:t>
      </w:r>
      <w:r>
        <w:rPr>
          <w:rFonts w:hint="eastAsia" w:ascii="仿宋" w:hAnsi="仿宋" w:eastAsia="仿宋" w:cs="仿宋"/>
          <w:color w:val="000000"/>
          <w:sz w:val="24"/>
          <w:highlight w:val="none"/>
          <w:lang w:eastAsia="zh-CN"/>
        </w:rPr>
        <w:t>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r>
        <w:rPr>
          <w:rFonts w:hint="eastAsia" w:ascii="仿宋_GB2312" w:hAnsi="宋体" w:eastAsia="仿宋_GB2312"/>
          <w:color w:val="000000"/>
          <w:sz w:val="24"/>
          <w:highlight w:val="none"/>
          <w:lang w:eastAsia="zh-CN"/>
        </w:rPr>
        <w:t>。</w:t>
      </w:r>
    </w:p>
    <w:p w14:paraId="14078C50">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r>
        <w:rPr>
          <w:rFonts w:hint="eastAsia" w:ascii="仿宋_GB2312" w:hAnsi="宋体" w:eastAsia="仿宋_GB2312" w:cs="Arial"/>
          <w:sz w:val="24"/>
          <w:highlight w:val="none"/>
          <w:lang w:eastAsia="zh-CN"/>
        </w:rPr>
        <w:t>。</w:t>
      </w:r>
    </w:p>
    <w:p w14:paraId="40A40778">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r>
        <w:rPr>
          <w:rFonts w:hint="eastAsia" w:ascii="仿宋_GB2312" w:hAnsi="宋体" w:eastAsia="仿宋_GB2312" w:cs="Arial"/>
          <w:sz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）提供保密承诺书（附件2）</w:t>
      </w:r>
      <w:r>
        <w:rPr>
          <w:rFonts w:hint="eastAsia" w:ascii="仿宋_GB2312" w:hAnsi="宋体" w:eastAsia="仿宋_GB2312" w:cs="Arial"/>
          <w:sz w:val="24"/>
          <w:highlight w:val="none"/>
          <w:lang w:eastAsia="zh-CN"/>
        </w:rPr>
        <w:t>。</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default" w:ascii="仿宋_GB2312" w:hAnsi="宋体" w:eastAsia="仿宋_GB2312" w:cs="Arial"/>
          <w:sz w:val="24"/>
          <w:highlight w:val="none"/>
          <w:lang w:val="en-US"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12</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13</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提供诚信合作廉洁承诺书（附件7）。</w:t>
      </w:r>
    </w:p>
    <w:p w14:paraId="62BE0207">
      <w:pPr>
        <w:wordWrap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w:t>
      </w:r>
      <w:r>
        <w:rPr>
          <w:rFonts w:hint="eastAsia" w:ascii="仿宋" w:hAnsi="仿宋" w:eastAsia="仿宋" w:cs="仿宋"/>
          <w:sz w:val="24"/>
          <w:highlight w:val="none"/>
          <w:lang w:val="en-US" w:eastAsia="zh-CN"/>
        </w:rPr>
        <w:t>询价单</w:t>
      </w:r>
      <w:r>
        <w:rPr>
          <w:rFonts w:hint="eastAsia" w:ascii="仿宋" w:hAnsi="仿宋" w:eastAsia="仿宋" w:cs="仿宋"/>
          <w:sz w:val="24"/>
          <w:highlight w:val="none"/>
        </w:rPr>
        <w:t>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29</w:t>
      </w:r>
      <w:r>
        <w:rPr>
          <w:rFonts w:hint="eastAsia" w:ascii="仿宋_GB2312" w:hAnsi="宋体" w:eastAsia="仿宋_GB2312"/>
          <w:sz w:val="24"/>
          <w:highlight w:val="none"/>
          <w:u w:val="none"/>
        </w:rPr>
        <w:t>日 0 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05</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29</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05月9</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15</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3、询比价单发售时间：202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05</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11日0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05</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13</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4、比价时间：202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05</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15</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09</w:t>
      </w:r>
      <w:r>
        <w:rPr>
          <w:rFonts w:hint="eastAsia" w:ascii="仿宋_GB2312" w:hAnsi="宋体" w:eastAsia="仿宋_GB2312"/>
          <w:sz w:val="24"/>
          <w:highlight w:val="none"/>
          <w:u w:val="none"/>
        </w:rPr>
        <w:t>时；（以发出的询价单为准）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lang w:val="en-US" w:eastAsia="zh-CN"/>
        </w:rPr>
        <w:t>九</w:t>
      </w:r>
      <w:r>
        <w:rPr>
          <w:rFonts w:hint="eastAsia" w:ascii="仿宋_GB2312" w:hAnsi="宋体" w:eastAsia="仿宋_GB2312"/>
          <w:b/>
          <w:sz w:val="24"/>
          <w:highlight w:val="none"/>
        </w:rPr>
        <w:t>、采购招标实施方及联系方式：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史福龙</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联系方式：13474830806</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default" w:ascii="仿宋" w:hAnsi="仿宋" w:eastAsia="仿宋"/>
          <w:color w:val="BFBFBF" w:themeColor="background1" w:themeShade="BF"/>
          <w:sz w:val="24"/>
          <w:highlight w:val="none"/>
          <w:lang w:val="en-US" w:eastAsia="zh-CN"/>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lang w:val="en-US" w:eastAsia="zh-CN"/>
        </w:rPr>
        <w:t>潘宏</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18686095595</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w:t>
      </w:r>
      <w:r>
        <w:rPr>
          <w:rFonts w:ascii="宋体" w:hAnsi="宋体" w:eastAsia="宋体" w:cs="宋体"/>
          <w:sz w:val="24"/>
          <w:szCs w:val="24"/>
        </w:rPr>
        <w:t>panhong@mengniu.cn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w:t>
      </w:r>
      <w:r>
        <w:rPr>
          <w:rFonts w:hint="eastAsia" w:ascii="仿宋" w:hAnsi="仿宋" w:eastAsia="仿宋" w:cs="Times New Roman"/>
          <w:sz w:val="24"/>
          <w:highlight w:val="none"/>
        </w:rPr>
        <w:t>网址：</w:t>
      </w:r>
      <w:r>
        <w:rPr>
          <w:rFonts w:hint="eastAsia" w:ascii="仿宋" w:hAnsi="仿宋" w:eastAsia="仿宋" w:cs="Times New Roman"/>
          <w:sz w:val="24"/>
          <w:highlight w:val="none"/>
        </w:rPr>
        <w:fldChar w:fldCharType="begin"/>
      </w:r>
      <w:r>
        <w:rPr>
          <w:rFonts w:hint="eastAsia" w:ascii="仿宋" w:hAnsi="仿宋" w:eastAsia="仿宋" w:cs="Times New Roman"/>
          <w:sz w:val="24"/>
          <w:highlight w:val="none"/>
        </w:rPr>
        <w:instrText xml:space="preserve"> HYPERLINK "https://zbcg.mengniu.cn/" \l "/home" \t "_blank" </w:instrText>
      </w:r>
      <w:r>
        <w:rPr>
          <w:rFonts w:hint="eastAsia" w:ascii="仿宋" w:hAnsi="仿宋" w:eastAsia="仿宋" w:cs="Times New Roman"/>
          <w:sz w:val="24"/>
          <w:highlight w:val="none"/>
        </w:rPr>
        <w:fldChar w:fldCharType="separate"/>
      </w:r>
      <w:r>
        <w:rPr>
          <w:rFonts w:hint="eastAsia" w:ascii="仿宋" w:hAnsi="仿宋" w:eastAsia="仿宋" w:cs="Times New Roman"/>
          <w:sz w:val="24"/>
          <w:highlight w:val="none"/>
        </w:rPr>
        <w:t>https://zbcg.mengniu.cn/#/home</w:t>
      </w:r>
      <w:r>
        <w:rPr>
          <w:rFonts w:hint="eastAsia" w:ascii="仿宋" w:hAnsi="仿宋" w:eastAsia="仿宋" w:cs="Times New Roman"/>
          <w:sz w:val="24"/>
          <w:highlight w:val="none"/>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 陈大禹</w:t>
      </w:r>
    </w:p>
    <w:p w14:paraId="2057A8C7">
      <w:pPr>
        <w:wordWrap w:val="0"/>
        <w:spacing w:line="360" w:lineRule="auto"/>
        <w:ind w:firstLine="480" w:firstLineChars="200"/>
        <w:rPr>
          <w:rFonts w:ascii="宋体" w:hAnsi="宋体" w:eastAsia="宋体" w:cs="宋体"/>
          <w:sz w:val="24"/>
          <w:szCs w:val="24"/>
        </w:rPr>
      </w:pPr>
      <w:r>
        <w:rPr>
          <w:rFonts w:hint="eastAsia" w:ascii="仿宋" w:hAnsi="仿宋" w:eastAsia="仿宋"/>
          <w:sz w:val="24"/>
          <w:highlight w:val="none"/>
        </w:rPr>
        <w:t>联系电话：</w:t>
      </w:r>
      <w:r>
        <w:rPr>
          <w:rFonts w:ascii="宋体" w:hAnsi="宋体" w:eastAsia="宋体" w:cs="宋体"/>
          <w:sz w:val="24"/>
          <w:szCs w:val="24"/>
        </w:rPr>
        <w:t>0471-7393612</w:t>
      </w:r>
    </w:p>
    <w:p w14:paraId="376B2C14">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电子邮箱：mnjw@mengniu.cn</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6.蒙牛集团工程设备采购业务供应商管理8条红线确认书</w:t>
      </w:r>
    </w:p>
    <w:p w14:paraId="09ECD864">
      <w:pPr>
        <w:pStyle w:val="2"/>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7.诚信合作廉洁承诺书</w:t>
      </w:r>
    </w:p>
    <w:p w14:paraId="4100B688">
      <w:pPr>
        <w:pStyle w:val="2"/>
        <w:wordWrap w:val="0"/>
        <w:spacing w:line="360" w:lineRule="auto"/>
        <w:ind w:firstLine="1200" w:firstLineChars="500"/>
        <w:rPr>
          <w:rFonts w:hint="eastAsia" w:ascii="仿宋" w:hAnsi="仿宋" w:eastAsia="仿宋" w:cs="仿宋"/>
          <w:sz w:val="24"/>
          <w:highlight w:val="none"/>
          <w:lang w:val="en-US" w:eastAsia="zh-CN"/>
        </w:rPr>
      </w:pP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采购人：内蒙古蒙牛乳业（集团）股份有限公司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日</w:t>
      </w: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w:t>
      </w:r>
      <w:r>
        <w:rPr>
          <w:rFonts w:hint="eastAsia" w:ascii="仿宋" w:hAnsi="仿宋" w:eastAsia="仿宋" w:cs="仿宋"/>
          <w:color w:val="000000"/>
          <w:kern w:val="0"/>
          <w:sz w:val="24"/>
          <w:szCs w:val="24"/>
          <w:highlight w:val="none"/>
          <w:lang w:val="en-US" w:eastAsia="zh-CN"/>
        </w:rPr>
        <w:t>询比价</w:t>
      </w:r>
      <w:r>
        <w:rPr>
          <w:rFonts w:hint="eastAsia" w:ascii="仿宋" w:hAnsi="仿宋" w:eastAsia="仿宋" w:cs="仿宋"/>
          <w:color w:val="000000"/>
          <w:kern w:val="0"/>
          <w:sz w:val="24"/>
          <w:szCs w:val="24"/>
          <w:highlight w:val="none"/>
        </w:rPr>
        <w:t>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w:t>
      </w:r>
      <w:r>
        <w:rPr>
          <w:rFonts w:hint="eastAsia" w:ascii="仿宋" w:hAnsi="仿宋" w:eastAsia="仿宋" w:cs="仿宋"/>
          <w:b/>
          <w:sz w:val="24"/>
          <w:highlight w:val="none"/>
          <w:lang w:val="en-US" w:eastAsia="zh-CN"/>
        </w:rPr>
        <w:t>询价</w:t>
      </w:r>
      <w:r>
        <w:rPr>
          <w:rFonts w:hint="eastAsia" w:ascii="仿宋" w:hAnsi="仿宋" w:eastAsia="仿宋" w:cs="仿宋"/>
          <w:b/>
          <w:sz w:val="24"/>
          <w:highlight w:val="none"/>
        </w:rPr>
        <w:t>，不分包或转包声明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1197191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w:t>
      </w:r>
    </w:p>
    <w:p w14:paraId="1376DCC4">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default" w:ascii="仿宋_GB2312" w:hAnsi="宋体" w:eastAsia="仿宋_GB2312" w:cs="仿宋"/>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p w14:paraId="64F86A32">
      <w:pPr>
        <w:pStyle w:val="4"/>
        <w:spacing w:before="255" w:line="221" w:lineRule="auto"/>
        <w:outlineLvl w:val="0"/>
        <w:rPr>
          <w:rFonts w:hint="eastAsia" w:ascii="仿宋" w:hAnsi="仿宋" w:eastAsia="仿宋" w:cs="仿宋"/>
          <w:b/>
          <w:bCs/>
          <w:color w:val="181C1F"/>
          <w:spacing w:val="-4"/>
          <w:sz w:val="24"/>
          <w:szCs w:val="24"/>
          <w:highlight w:val="none"/>
        </w:rPr>
      </w:pPr>
      <w:r>
        <w:rPr>
          <w:rFonts w:hint="eastAsia" w:ascii="仿宋" w:hAnsi="仿宋" w:eastAsia="仿宋" w:cs="仿宋"/>
          <w:b/>
          <w:bCs/>
          <w:sz w:val="24"/>
          <w:szCs w:val="24"/>
        </w:rPr>
        <w:t>附件</w:t>
      </w:r>
      <w:r>
        <w:rPr>
          <w:rFonts w:hint="eastAsia" w:hAnsi="仿宋" w:cs="仿宋"/>
          <w:b/>
          <w:bCs/>
          <w:sz w:val="24"/>
          <w:szCs w:val="24"/>
          <w:lang w:val="en-US" w:eastAsia="zh-CN"/>
        </w:rPr>
        <w:t>7</w:t>
      </w:r>
      <w:r>
        <w:rPr>
          <w:rFonts w:hint="eastAsia" w:ascii="仿宋" w:hAnsi="仿宋" w:eastAsia="仿宋" w:cs="仿宋"/>
          <w:b/>
          <w:bCs/>
          <w:sz w:val="24"/>
          <w:szCs w:val="24"/>
        </w:rPr>
        <w:t>：</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68B5A2EC">
      <w:pPr>
        <w:pStyle w:val="4"/>
        <w:spacing w:before="159" w:line="230" w:lineRule="auto"/>
        <w:ind w:left="4437"/>
        <w:rPr>
          <w:rFonts w:hint="eastAsia" w:ascii="仿宋" w:hAnsi="仿宋" w:eastAsia="仿宋" w:cs="仿宋"/>
          <w:spacing w:val="5"/>
          <w:highlight w:val="none"/>
        </w:rPr>
      </w:pPr>
    </w:p>
    <w:p w14:paraId="7B32A1C8">
      <w:pPr>
        <w:pStyle w:val="4"/>
        <w:spacing w:before="159" w:line="230" w:lineRule="auto"/>
        <w:ind w:firstLine="4160" w:firstLineChars="1300"/>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698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255A"/>
    <w:multiLevelType w:val="singleLevel"/>
    <w:tmpl w:val="B4FA25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B3097E"/>
    <w:rsid w:val="02781C52"/>
    <w:rsid w:val="02E44E6C"/>
    <w:rsid w:val="03951A78"/>
    <w:rsid w:val="03B44E81"/>
    <w:rsid w:val="052851DF"/>
    <w:rsid w:val="053A4F12"/>
    <w:rsid w:val="05581916"/>
    <w:rsid w:val="05B47D59"/>
    <w:rsid w:val="05DE522C"/>
    <w:rsid w:val="0624290B"/>
    <w:rsid w:val="06AB60C8"/>
    <w:rsid w:val="06E96BF0"/>
    <w:rsid w:val="073B3CEA"/>
    <w:rsid w:val="07571D2F"/>
    <w:rsid w:val="084F00A4"/>
    <w:rsid w:val="08F97977"/>
    <w:rsid w:val="090366FA"/>
    <w:rsid w:val="09616F12"/>
    <w:rsid w:val="097D11DC"/>
    <w:rsid w:val="0B8909A2"/>
    <w:rsid w:val="0BAD28E2"/>
    <w:rsid w:val="0BE91440"/>
    <w:rsid w:val="0CDD0DB5"/>
    <w:rsid w:val="0E78103B"/>
    <w:rsid w:val="0E9438E5"/>
    <w:rsid w:val="0EA8185F"/>
    <w:rsid w:val="0EE73A1C"/>
    <w:rsid w:val="0F056D15"/>
    <w:rsid w:val="0FC65D20"/>
    <w:rsid w:val="11496C09"/>
    <w:rsid w:val="11ED4E80"/>
    <w:rsid w:val="12DC35D3"/>
    <w:rsid w:val="12EB3CF0"/>
    <w:rsid w:val="1337349C"/>
    <w:rsid w:val="135E44C2"/>
    <w:rsid w:val="137000F1"/>
    <w:rsid w:val="1383457B"/>
    <w:rsid w:val="14853CEB"/>
    <w:rsid w:val="14BD7487"/>
    <w:rsid w:val="1581337D"/>
    <w:rsid w:val="16200000"/>
    <w:rsid w:val="17C074F9"/>
    <w:rsid w:val="17DB2BFC"/>
    <w:rsid w:val="184B21C1"/>
    <w:rsid w:val="18DC1A2A"/>
    <w:rsid w:val="1A7A4433"/>
    <w:rsid w:val="1A863657"/>
    <w:rsid w:val="1BFC49DC"/>
    <w:rsid w:val="1C4A1A87"/>
    <w:rsid w:val="1C8C20A0"/>
    <w:rsid w:val="1C9126AD"/>
    <w:rsid w:val="1C9829AB"/>
    <w:rsid w:val="1D247B6C"/>
    <w:rsid w:val="1DDB32DF"/>
    <w:rsid w:val="1E1E4F79"/>
    <w:rsid w:val="1FD55B0C"/>
    <w:rsid w:val="221B63A0"/>
    <w:rsid w:val="223F02D6"/>
    <w:rsid w:val="2252728E"/>
    <w:rsid w:val="22AA3280"/>
    <w:rsid w:val="22D87DED"/>
    <w:rsid w:val="23BC0A55"/>
    <w:rsid w:val="2443573A"/>
    <w:rsid w:val="25C66622"/>
    <w:rsid w:val="26680056"/>
    <w:rsid w:val="274E4B21"/>
    <w:rsid w:val="2778394C"/>
    <w:rsid w:val="28164083"/>
    <w:rsid w:val="28414686"/>
    <w:rsid w:val="288216BD"/>
    <w:rsid w:val="28F23FF4"/>
    <w:rsid w:val="291A3278"/>
    <w:rsid w:val="2A9A140D"/>
    <w:rsid w:val="2B142F9F"/>
    <w:rsid w:val="2B765BCC"/>
    <w:rsid w:val="2BE94764"/>
    <w:rsid w:val="2CD930DF"/>
    <w:rsid w:val="2DAE66E2"/>
    <w:rsid w:val="2DC218B7"/>
    <w:rsid w:val="2E923061"/>
    <w:rsid w:val="30E71E76"/>
    <w:rsid w:val="31522699"/>
    <w:rsid w:val="31B4786F"/>
    <w:rsid w:val="31E3411E"/>
    <w:rsid w:val="333E1EEE"/>
    <w:rsid w:val="33B46109"/>
    <w:rsid w:val="345D7DC5"/>
    <w:rsid w:val="35266C07"/>
    <w:rsid w:val="35D26A97"/>
    <w:rsid w:val="35E328D9"/>
    <w:rsid w:val="36A52284"/>
    <w:rsid w:val="36F04374"/>
    <w:rsid w:val="37B31C60"/>
    <w:rsid w:val="37CD65F1"/>
    <w:rsid w:val="38F43DFA"/>
    <w:rsid w:val="3ABB2076"/>
    <w:rsid w:val="3C730015"/>
    <w:rsid w:val="3C90308E"/>
    <w:rsid w:val="3E9A6446"/>
    <w:rsid w:val="3FC4377B"/>
    <w:rsid w:val="401144E6"/>
    <w:rsid w:val="40D27F03"/>
    <w:rsid w:val="40D53766"/>
    <w:rsid w:val="4142704D"/>
    <w:rsid w:val="414D663F"/>
    <w:rsid w:val="41F67E38"/>
    <w:rsid w:val="422863B6"/>
    <w:rsid w:val="43B503B6"/>
    <w:rsid w:val="44D501D8"/>
    <w:rsid w:val="44DC50C3"/>
    <w:rsid w:val="45886FF9"/>
    <w:rsid w:val="49142A64"/>
    <w:rsid w:val="49A8400E"/>
    <w:rsid w:val="4A40356A"/>
    <w:rsid w:val="4A435A05"/>
    <w:rsid w:val="4C254945"/>
    <w:rsid w:val="4DFC67D6"/>
    <w:rsid w:val="4F787C99"/>
    <w:rsid w:val="4FB8497E"/>
    <w:rsid w:val="504D3319"/>
    <w:rsid w:val="50A5479F"/>
    <w:rsid w:val="50C377B8"/>
    <w:rsid w:val="51AB479B"/>
    <w:rsid w:val="5283726B"/>
    <w:rsid w:val="53651C00"/>
    <w:rsid w:val="53E67771"/>
    <w:rsid w:val="56525EBE"/>
    <w:rsid w:val="56CD0D0F"/>
    <w:rsid w:val="56F21A96"/>
    <w:rsid w:val="57137B6D"/>
    <w:rsid w:val="57205573"/>
    <w:rsid w:val="5847364F"/>
    <w:rsid w:val="588B2C30"/>
    <w:rsid w:val="58914855"/>
    <w:rsid w:val="58AB6E2E"/>
    <w:rsid w:val="59653481"/>
    <w:rsid w:val="5B4377F2"/>
    <w:rsid w:val="5C3A1D56"/>
    <w:rsid w:val="5C5011AF"/>
    <w:rsid w:val="5D290C69"/>
    <w:rsid w:val="5D3715D8"/>
    <w:rsid w:val="5E4A34A1"/>
    <w:rsid w:val="5EA54320"/>
    <w:rsid w:val="5F747FA2"/>
    <w:rsid w:val="5F82060E"/>
    <w:rsid w:val="603C51CC"/>
    <w:rsid w:val="614E39D9"/>
    <w:rsid w:val="61774699"/>
    <w:rsid w:val="61C827FF"/>
    <w:rsid w:val="625D388F"/>
    <w:rsid w:val="62746E43"/>
    <w:rsid w:val="62905DD6"/>
    <w:rsid w:val="62E93375"/>
    <w:rsid w:val="62EC180C"/>
    <w:rsid w:val="636A043A"/>
    <w:rsid w:val="63C76C83"/>
    <w:rsid w:val="66596342"/>
    <w:rsid w:val="684D0511"/>
    <w:rsid w:val="689478DF"/>
    <w:rsid w:val="69106C2A"/>
    <w:rsid w:val="6AD43CDB"/>
    <w:rsid w:val="6B623CC4"/>
    <w:rsid w:val="6C240F7A"/>
    <w:rsid w:val="6C613F7C"/>
    <w:rsid w:val="6E0B0332"/>
    <w:rsid w:val="6E5645A2"/>
    <w:rsid w:val="6E596FF4"/>
    <w:rsid w:val="6ED24CBD"/>
    <w:rsid w:val="6EEB354F"/>
    <w:rsid w:val="70410BCF"/>
    <w:rsid w:val="71B2527A"/>
    <w:rsid w:val="72655E48"/>
    <w:rsid w:val="7386076C"/>
    <w:rsid w:val="743106D8"/>
    <w:rsid w:val="74C4154C"/>
    <w:rsid w:val="74EE0377"/>
    <w:rsid w:val="754E0E15"/>
    <w:rsid w:val="75607F8B"/>
    <w:rsid w:val="75952EE8"/>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11077</Words>
  <Characters>11721</Characters>
  <Lines>576</Lines>
  <Paragraphs>591</Paragraphs>
  <TotalTime>0</TotalTime>
  <ScaleCrop>false</ScaleCrop>
  <LinksUpToDate>false</LinksUpToDate>
  <CharactersWithSpaces>12397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2026-04-28T13:57:19Z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